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94FBA" w14:textId="77777777" w:rsidR="00BA7B97" w:rsidRPr="000B0711" w:rsidRDefault="00D017DD" w:rsidP="0094116B">
      <w:pPr>
        <w:pStyle w:val="NormalTimesNewRoman"/>
        <w:tabs>
          <w:tab w:val="clear" w:pos="1080"/>
        </w:tabs>
      </w:pPr>
      <w:r>
        <w:t xml:space="preserve">Chapter </w:t>
      </w:r>
      <w:r w:rsidR="002137C5">
        <w:t>17</w:t>
      </w:r>
    </w:p>
    <w:p w14:paraId="74647972" w14:textId="77777777" w:rsidR="00BA7B97" w:rsidRPr="000B0711" w:rsidRDefault="002137C5" w:rsidP="0094116B">
      <w:pPr>
        <w:pStyle w:val="NormalTimesNewRoman"/>
        <w:tabs>
          <w:tab w:val="clear" w:pos="1080"/>
        </w:tabs>
      </w:pPr>
      <w:r>
        <w:t>PROJECT-BASED VOUCHERS</w:t>
      </w:r>
    </w:p>
    <w:p w14:paraId="4D93F350" w14:textId="77777777" w:rsidR="00BA7B97" w:rsidRPr="000B0711" w:rsidRDefault="00BA7B97" w:rsidP="0094116B">
      <w:pPr>
        <w:pStyle w:val="OptionText"/>
        <w:tabs>
          <w:tab w:val="clear" w:pos="360"/>
          <w:tab w:val="clear" w:pos="1080"/>
          <w:tab w:val="clear" w:pos="1440"/>
        </w:tabs>
        <w:spacing w:before="240" w:after="0"/>
        <w:rPr>
          <w:b/>
          <w:bCs/>
        </w:rPr>
      </w:pPr>
      <w:r w:rsidRPr="000B0711">
        <w:rPr>
          <w:b/>
          <w:bCs/>
        </w:rPr>
        <w:t>INTRODUCTION</w:t>
      </w:r>
    </w:p>
    <w:p w14:paraId="3FEA294A" w14:textId="77777777" w:rsidR="00BA7B97" w:rsidRDefault="00520B75" w:rsidP="0094116B">
      <w:pPr>
        <w:pStyle w:val="OptionText"/>
        <w:tabs>
          <w:tab w:val="clear" w:pos="360"/>
          <w:tab w:val="clear" w:pos="1080"/>
          <w:tab w:val="clear" w:pos="1440"/>
        </w:tabs>
        <w:overflowPunct w:val="0"/>
        <w:autoSpaceDE w:val="0"/>
        <w:autoSpaceDN w:val="0"/>
        <w:adjustRightInd w:val="0"/>
        <w:spacing w:after="0"/>
        <w:textAlignment w:val="baseline"/>
        <w:outlineLvl w:val="0"/>
      </w:pPr>
      <w:r>
        <w:t xml:space="preserve">This chapter describes HUD regulations and PHA policies related to the project-based voucher </w:t>
      </w:r>
      <w:r w:rsidR="00C85D97">
        <w:t xml:space="preserve">(PBV) </w:t>
      </w:r>
      <w:r>
        <w:t xml:space="preserve">program in </w:t>
      </w:r>
      <w:r w:rsidR="00976AAF">
        <w:t>nine</w:t>
      </w:r>
      <w:r>
        <w:t xml:space="preserve"> parts:</w:t>
      </w:r>
    </w:p>
    <w:p w14:paraId="153EE4EF" w14:textId="77777777" w:rsidR="00BA7B97" w:rsidRDefault="00BA7B97" w:rsidP="0094116B">
      <w:pPr>
        <w:tabs>
          <w:tab w:val="clear" w:pos="1080"/>
        </w:tabs>
        <w:ind w:left="720"/>
        <w:rPr>
          <w:rFonts w:ascii="Times New Roman" w:hAnsi="Times New Roman"/>
          <w:sz w:val="24"/>
          <w:szCs w:val="24"/>
        </w:rPr>
      </w:pPr>
      <w:r w:rsidRPr="00D31BD3">
        <w:rPr>
          <w:rFonts w:ascii="Times New Roman" w:hAnsi="Times New Roman"/>
          <w:sz w:val="24"/>
          <w:szCs w:val="24"/>
          <w:u w:val="single"/>
        </w:rPr>
        <w:t xml:space="preserve">Part I: </w:t>
      </w:r>
      <w:r w:rsidR="00036651" w:rsidRPr="00D31BD3">
        <w:rPr>
          <w:rFonts w:ascii="Times New Roman" w:hAnsi="Times New Roman"/>
          <w:sz w:val="24"/>
          <w:szCs w:val="24"/>
          <w:u w:val="single"/>
        </w:rPr>
        <w:t>General Requirements</w:t>
      </w:r>
      <w:r w:rsidR="00D31BD3">
        <w:rPr>
          <w:rFonts w:ascii="Times New Roman" w:hAnsi="Times New Roman"/>
          <w:sz w:val="24"/>
          <w:szCs w:val="24"/>
        </w:rPr>
        <w:t>.</w:t>
      </w:r>
      <w:r w:rsidR="00B349AF">
        <w:rPr>
          <w:rFonts w:ascii="Times New Roman" w:hAnsi="Times New Roman"/>
          <w:sz w:val="24"/>
          <w:szCs w:val="24"/>
        </w:rPr>
        <w:t xml:space="preserve"> This part describes </w:t>
      </w:r>
      <w:r w:rsidR="00C85D97">
        <w:rPr>
          <w:rFonts w:ascii="Times New Roman" w:hAnsi="Times New Roman"/>
          <w:sz w:val="24"/>
          <w:szCs w:val="24"/>
        </w:rPr>
        <w:t xml:space="preserve">general </w:t>
      </w:r>
      <w:r w:rsidR="00D952B5">
        <w:rPr>
          <w:rFonts w:ascii="Times New Roman" w:hAnsi="Times New Roman"/>
          <w:sz w:val="24"/>
          <w:szCs w:val="24"/>
        </w:rPr>
        <w:t>provisions</w:t>
      </w:r>
      <w:r w:rsidR="00C85D97">
        <w:rPr>
          <w:rFonts w:ascii="Times New Roman" w:hAnsi="Times New Roman"/>
          <w:sz w:val="24"/>
          <w:szCs w:val="24"/>
        </w:rPr>
        <w:t xml:space="preserve"> of the PBV program including maximum budget authority </w:t>
      </w:r>
      <w:r w:rsidR="00D952B5">
        <w:rPr>
          <w:rFonts w:ascii="Times New Roman" w:hAnsi="Times New Roman"/>
          <w:sz w:val="24"/>
          <w:szCs w:val="24"/>
        </w:rPr>
        <w:t>requirements,</w:t>
      </w:r>
      <w:r w:rsidR="00C85D97">
        <w:rPr>
          <w:rFonts w:ascii="Times New Roman" w:hAnsi="Times New Roman"/>
          <w:sz w:val="24"/>
          <w:szCs w:val="24"/>
        </w:rPr>
        <w:t xml:space="preserve"> </w:t>
      </w:r>
      <w:r w:rsidR="000963C1">
        <w:rPr>
          <w:rFonts w:ascii="Times New Roman" w:hAnsi="Times New Roman"/>
          <w:sz w:val="24"/>
          <w:szCs w:val="24"/>
        </w:rPr>
        <w:t xml:space="preserve">the </w:t>
      </w:r>
      <w:r w:rsidR="00A76FED">
        <w:rPr>
          <w:rFonts w:ascii="Times New Roman" w:hAnsi="Times New Roman"/>
          <w:sz w:val="24"/>
          <w:szCs w:val="24"/>
        </w:rPr>
        <w:t xml:space="preserve">cap on the number of assisted units in each project, </w:t>
      </w:r>
      <w:r w:rsidR="00C85D97">
        <w:rPr>
          <w:rFonts w:ascii="Times New Roman" w:hAnsi="Times New Roman"/>
          <w:sz w:val="24"/>
          <w:szCs w:val="24"/>
        </w:rPr>
        <w:t>relocation requirements, and equal opportunity requirements.</w:t>
      </w:r>
    </w:p>
    <w:p w14:paraId="28E171A1" w14:textId="77777777" w:rsidR="00BA7B97" w:rsidRDefault="00BA7B97" w:rsidP="0094116B">
      <w:pPr>
        <w:tabs>
          <w:tab w:val="clear" w:pos="1080"/>
        </w:tabs>
        <w:ind w:left="720"/>
        <w:rPr>
          <w:rFonts w:ascii="Times New Roman" w:hAnsi="Times New Roman"/>
          <w:sz w:val="24"/>
          <w:szCs w:val="24"/>
        </w:rPr>
      </w:pPr>
      <w:r w:rsidRPr="00D31BD3">
        <w:rPr>
          <w:rFonts w:ascii="Times New Roman" w:hAnsi="Times New Roman"/>
          <w:sz w:val="24"/>
          <w:szCs w:val="24"/>
          <w:u w:val="single"/>
        </w:rPr>
        <w:t>Part II:</w:t>
      </w:r>
      <w:r w:rsidR="00036651" w:rsidRPr="00D31BD3">
        <w:rPr>
          <w:rFonts w:ascii="Times New Roman" w:hAnsi="Times New Roman"/>
          <w:sz w:val="24"/>
          <w:szCs w:val="24"/>
          <w:u w:val="single"/>
        </w:rPr>
        <w:t xml:space="preserve"> PBV </w:t>
      </w:r>
      <w:r w:rsidR="00D31BD3" w:rsidRPr="00D31BD3">
        <w:rPr>
          <w:rFonts w:ascii="Times New Roman" w:hAnsi="Times New Roman"/>
          <w:sz w:val="24"/>
          <w:szCs w:val="24"/>
          <w:u w:val="single"/>
        </w:rPr>
        <w:t xml:space="preserve">Owner </w:t>
      </w:r>
      <w:r w:rsidR="00036651" w:rsidRPr="00D31BD3">
        <w:rPr>
          <w:rFonts w:ascii="Times New Roman" w:hAnsi="Times New Roman"/>
          <w:sz w:val="24"/>
          <w:szCs w:val="24"/>
          <w:u w:val="single"/>
        </w:rPr>
        <w:t>Proposals</w:t>
      </w:r>
      <w:r w:rsidR="00D31BD3">
        <w:rPr>
          <w:rFonts w:ascii="Times New Roman" w:hAnsi="Times New Roman"/>
          <w:sz w:val="24"/>
          <w:szCs w:val="24"/>
        </w:rPr>
        <w:t>.</w:t>
      </w:r>
      <w:r w:rsidR="001325DE">
        <w:rPr>
          <w:rFonts w:ascii="Times New Roman" w:hAnsi="Times New Roman"/>
          <w:sz w:val="24"/>
          <w:szCs w:val="24"/>
        </w:rPr>
        <w:t xml:space="preserve"> </w:t>
      </w:r>
      <w:r w:rsidR="0005739F">
        <w:rPr>
          <w:rFonts w:ascii="Times New Roman" w:hAnsi="Times New Roman"/>
          <w:sz w:val="24"/>
          <w:szCs w:val="24"/>
        </w:rPr>
        <w:t>This part includes</w:t>
      </w:r>
      <w:r w:rsidR="001325DE">
        <w:rPr>
          <w:rFonts w:ascii="Times New Roman" w:hAnsi="Times New Roman"/>
          <w:sz w:val="24"/>
          <w:szCs w:val="24"/>
        </w:rPr>
        <w:t xml:space="preserve"> policies related to the submission and selection of owner proposals for PBV assistance</w:t>
      </w:r>
      <w:r w:rsidR="0005739F">
        <w:rPr>
          <w:rFonts w:ascii="Times New Roman" w:hAnsi="Times New Roman"/>
          <w:sz w:val="24"/>
          <w:szCs w:val="24"/>
        </w:rPr>
        <w:t>. It describes the factors the PHA will consider when selecting proposals, the type of housing that is eligible to receive PBV assistance, subsidy layering requirements, site selection standards, and environmental review requirements.</w:t>
      </w:r>
    </w:p>
    <w:p w14:paraId="6BD0E7EE" w14:textId="77777777" w:rsidR="00D07837" w:rsidRDefault="00D07837" w:rsidP="0094116B">
      <w:pPr>
        <w:tabs>
          <w:tab w:val="clear" w:pos="1080"/>
        </w:tabs>
        <w:ind w:left="720"/>
        <w:rPr>
          <w:rFonts w:ascii="Times New Roman" w:hAnsi="Times New Roman"/>
          <w:sz w:val="24"/>
          <w:szCs w:val="24"/>
        </w:rPr>
      </w:pPr>
      <w:r w:rsidRPr="00D31BD3">
        <w:rPr>
          <w:rFonts w:ascii="Times New Roman" w:hAnsi="Times New Roman"/>
          <w:sz w:val="24"/>
          <w:szCs w:val="24"/>
          <w:u w:val="single"/>
        </w:rPr>
        <w:t>Part III: Dwelling Units</w:t>
      </w:r>
      <w:r w:rsidR="00D31BD3">
        <w:rPr>
          <w:rFonts w:ascii="Times New Roman" w:hAnsi="Times New Roman"/>
          <w:sz w:val="24"/>
          <w:szCs w:val="24"/>
        </w:rPr>
        <w:t>.</w:t>
      </w:r>
      <w:r w:rsidR="0005739F">
        <w:rPr>
          <w:rFonts w:ascii="Times New Roman" w:hAnsi="Times New Roman"/>
          <w:sz w:val="24"/>
          <w:szCs w:val="24"/>
        </w:rPr>
        <w:t xml:space="preserve"> </w:t>
      </w:r>
      <w:r w:rsidR="00E33A40">
        <w:rPr>
          <w:rFonts w:ascii="Times New Roman" w:hAnsi="Times New Roman"/>
          <w:sz w:val="24"/>
          <w:szCs w:val="24"/>
        </w:rPr>
        <w:t xml:space="preserve">This part describes requirements related to </w:t>
      </w:r>
      <w:r w:rsidR="00A21EA2">
        <w:rPr>
          <w:rFonts w:ascii="Times New Roman" w:hAnsi="Times New Roman"/>
          <w:sz w:val="24"/>
          <w:szCs w:val="24"/>
        </w:rPr>
        <w:t>inspections</w:t>
      </w:r>
      <w:r w:rsidR="00E33A40">
        <w:rPr>
          <w:rFonts w:ascii="Times New Roman" w:hAnsi="Times New Roman"/>
          <w:sz w:val="24"/>
          <w:szCs w:val="24"/>
        </w:rPr>
        <w:t>, the type and frequency of inspections, and housing accessibility for persons with disabilities.</w:t>
      </w:r>
    </w:p>
    <w:p w14:paraId="485E8960" w14:textId="77777777" w:rsidR="00036651" w:rsidRDefault="00036651" w:rsidP="0094116B">
      <w:pPr>
        <w:tabs>
          <w:tab w:val="clear" w:pos="1080"/>
        </w:tabs>
        <w:ind w:left="720"/>
        <w:rPr>
          <w:rFonts w:ascii="Times New Roman" w:hAnsi="Times New Roman"/>
          <w:sz w:val="24"/>
          <w:szCs w:val="24"/>
          <w:u w:val="single"/>
        </w:rPr>
      </w:pPr>
      <w:r w:rsidRPr="00D31BD3">
        <w:rPr>
          <w:rFonts w:ascii="Times New Roman" w:hAnsi="Times New Roman"/>
          <w:sz w:val="24"/>
          <w:szCs w:val="24"/>
          <w:u w:val="single"/>
        </w:rPr>
        <w:t>Part I</w:t>
      </w:r>
      <w:r w:rsidR="00D07837" w:rsidRPr="00D31BD3">
        <w:rPr>
          <w:rFonts w:ascii="Times New Roman" w:hAnsi="Times New Roman"/>
          <w:sz w:val="24"/>
          <w:szCs w:val="24"/>
          <w:u w:val="single"/>
        </w:rPr>
        <w:t>V</w:t>
      </w:r>
      <w:r w:rsidRPr="00D31BD3">
        <w:rPr>
          <w:rFonts w:ascii="Times New Roman" w:hAnsi="Times New Roman"/>
          <w:sz w:val="24"/>
          <w:szCs w:val="24"/>
          <w:u w:val="single"/>
        </w:rPr>
        <w:t>:</w:t>
      </w:r>
      <w:r w:rsidR="003F7670" w:rsidRPr="00D31BD3">
        <w:rPr>
          <w:rFonts w:ascii="Times New Roman" w:hAnsi="Times New Roman"/>
          <w:sz w:val="24"/>
          <w:szCs w:val="24"/>
          <w:u w:val="single"/>
        </w:rPr>
        <w:t xml:space="preserve"> Rehabilitated and Newly Constructed Units</w:t>
      </w:r>
      <w:r w:rsidR="00D31BD3">
        <w:rPr>
          <w:rFonts w:ascii="Times New Roman" w:hAnsi="Times New Roman"/>
          <w:sz w:val="24"/>
          <w:szCs w:val="24"/>
        </w:rPr>
        <w:t>.</w:t>
      </w:r>
      <w:r w:rsidR="00B70ED9">
        <w:rPr>
          <w:rFonts w:ascii="Times New Roman" w:hAnsi="Times New Roman"/>
          <w:sz w:val="24"/>
          <w:szCs w:val="24"/>
        </w:rPr>
        <w:t xml:space="preserve"> This part describes requirements and policies related to the development </w:t>
      </w:r>
      <w:r w:rsidR="00D952B5">
        <w:rPr>
          <w:rFonts w:ascii="Times New Roman" w:hAnsi="Times New Roman"/>
          <w:sz w:val="24"/>
          <w:szCs w:val="24"/>
        </w:rPr>
        <w:t xml:space="preserve">and completion </w:t>
      </w:r>
      <w:r w:rsidR="00B70ED9">
        <w:rPr>
          <w:rFonts w:ascii="Times New Roman" w:hAnsi="Times New Roman"/>
          <w:sz w:val="24"/>
          <w:szCs w:val="24"/>
        </w:rPr>
        <w:t xml:space="preserve">of rehabilitated and newly constructed </w:t>
      </w:r>
      <w:r w:rsidR="00075AF0">
        <w:rPr>
          <w:rFonts w:ascii="Times New Roman" w:hAnsi="Times New Roman"/>
          <w:sz w:val="24"/>
          <w:szCs w:val="24"/>
        </w:rPr>
        <w:t xml:space="preserve">housing </w:t>
      </w:r>
      <w:r w:rsidR="00B70ED9">
        <w:rPr>
          <w:rFonts w:ascii="Times New Roman" w:hAnsi="Times New Roman"/>
          <w:sz w:val="24"/>
          <w:szCs w:val="24"/>
        </w:rPr>
        <w:t xml:space="preserve">units </w:t>
      </w:r>
      <w:r w:rsidR="00D952B5">
        <w:rPr>
          <w:rFonts w:ascii="Times New Roman" w:hAnsi="Times New Roman"/>
          <w:sz w:val="24"/>
          <w:szCs w:val="24"/>
        </w:rPr>
        <w:t>that will be receiving PBV assistance</w:t>
      </w:r>
      <w:r w:rsidR="00B70ED9">
        <w:rPr>
          <w:rFonts w:ascii="Times New Roman" w:hAnsi="Times New Roman"/>
          <w:sz w:val="24"/>
          <w:szCs w:val="24"/>
        </w:rPr>
        <w:t>.</w:t>
      </w:r>
    </w:p>
    <w:p w14:paraId="6DC901B6" w14:textId="77777777" w:rsidR="00036651" w:rsidRDefault="00036651" w:rsidP="0094116B">
      <w:pPr>
        <w:tabs>
          <w:tab w:val="clear" w:pos="1080"/>
        </w:tabs>
        <w:ind w:left="720"/>
        <w:rPr>
          <w:rFonts w:ascii="Times New Roman" w:hAnsi="Times New Roman"/>
          <w:sz w:val="24"/>
          <w:szCs w:val="24"/>
        </w:rPr>
      </w:pPr>
      <w:r w:rsidRPr="00D31BD3">
        <w:rPr>
          <w:rFonts w:ascii="Times New Roman" w:hAnsi="Times New Roman"/>
          <w:sz w:val="24"/>
          <w:szCs w:val="24"/>
          <w:u w:val="single"/>
        </w:rPr>
        <w:t>Part V</w:t>
      </w:r>
      <w:r w:rsidR="00BA7B97" w:rsidRPr="00D31BD3">
        <w:rPr>
          <w:rFonts w:ascii="Times New Roman" w:hAnsi="Times New Roman"/>
          <w:sz w:val="24"/>
          <w:szCs w:val="24"/>
          <w:u w:val="single"/>
        </w:rPr>
        <w:t>:</w:t>
      </w:r>
      <w:r w:rsidR="00A95CEF" w:rsidRPr="00D31BD3">
        <w:rPr>
          <w:rFonts w:ascii="Times New Roman" w:hAnsi="Times New Roman"/>
          <w:sz w:val="24"/>
          <w:szCs w:val="24"/>
          <w:u w:val="single"/>
        </w:rPr>
        <w:t xml:space="preserve"> </w:t>
      </w:r>
      <w:r w:rsidRPr="00D31BD3">
        <w:rPr>
          <w:rFonts w:ascii="Times New Roman" w:hAnsi="Times New Roman"/>
          <w:sz w:val="24"/>
          <w:szCs w:val="24"/>
          <w:u w:val="single"/>
        </w:rPr>
        <w:t>Housing Assistance Payments Contract</w:t>
      </w:r>
      <w:r w:rsidR="00D31BD3">
        <w:rPr>
          <w:rFonts w:ascii="Times New Roman" w:hAnsi="Times New Roman"/>
          <w:sz w:val="24"/>
          <w:szCs w:val="24"/>
        </w:rPr>
        <w:t>.</w:t>
      </w:r>
      <w:r w:rsidR="0094014D">
        <w:rPr>
          <w:rFonts w:ascii="Times New Roman" w:hAnsi="Times New Roman"/>
          <w:sz w:val="24"/>
          <w:szCs w:val="24"/>
        </w:rPr>
        <w:t xml:space="preserve"> This part discusses HAP contract requirements and policies </w:t>
      </w:r>
      <w:r w:rsidR="00075E54">
        <w:rPr>
          <w:rFonts w:ascii="Times New Roman" w:hAnsi="Times New Roman"/>
          <w:sz w:val="24"/>
          <w:szCs w:val="24"/>
        </w:rPr>
        <w:t>including the</w:t>
      </w:r>
      <w:r w:rsidR="0094014D">
        <w:rPr>
          <w:rFonts w:ascii="Times New Roman" w:hAnsi="Times New Roman"/>
          <w:sz w:val="24"/>
          <w:szCs w:val="24"/>
        </w:rPr>
        <w:t xml:space="preserve"> execution, term, and termination of the HAP contract. In addition, </w:t>
      </w:r>
      <w:r w:rsidR="00075E54">
        <w:rPr>
          <w:rFonts w:ascii="Times New Roman" w:hAnsi="Times New Roman"/>
          <w:sz w:val="24"/>
          <w:szCs w:val="24"/>
        </w:rPr>
        <w:t xml:space="preserve">it describes how the HAP contract may be amended and </w:t>
      </w:r>
      <w:r w:rsidR="00075AF0">
        <w:rPr>
          <w:rFonts w:ascii="Times New Roman" w:hAnsi="Times New Roman"/>
          <w:sz w:val="24"/>
          <w:szCs w:val="24"/>
        </w:rPr>
        <w:t xml:space="preserve">identifies </w:t>
      </w:r>
      <w:r w:rsidR="00075E54">
        <w:rPr>
          <w:rFonts w:ascii="Times New Roman" w:hAnsi="Times New Roman"/>
          <w:sz w:val="24"/>
          <w:szCs w:val="24"/>
        </w:rPr>
        <w:t xml:space="preserve">provisions </w:t>
      </w:r>
      <w:r w:rsidR="00075AF0">
        <w:rPr>
          <w:rFonts w:ascii="Times New Roman" w:hAnsi="Times New Roman"/>
          <w:sz w:val="24"/>
          <w:szCs w:val="24"/>
        </w:rPr>
        <w:t xml:space="preserve">that </w:t>
      </w:r>
      <w:r w:rsidR="0094014D">
        <w:rPr>
          <w:rFonts w:ascii="Times New Roman" w:hAnsi="Times New Roman"/>
          <w:sz w:val="24"/>
          <w:szCs w:val="24"/>
        </w:rPr>
        <w:t>may be added to the HAP</w:t>
      </w:r>
      <w:r w:rsidR="000077E1">
        <w:rPr>
          <w:rFonts w:ascii="Times New Roman" w:hAnsi="Times New Roman"/>
          <w:sz w:val="24"/>
          <w:szCs w:val="24"/>
        </w:rPr>
        <w:t xml:space="preserve"> </w:t>
      </w:r>
      <w:r w:rsidR="00075E54">
        <w:rPr>
          <w:rFonts w:ascii="Times New Roman" w:hAnsi="Times New Roman"/>
          <w:sz w:val="24"/>
          <w:szCs w:val="24"/>
        </w:rPr>
        <w:t xml:space="preserve">contract </w:t>
      </w:r>
      <w:r w:rsidR="000077E1">
        <w:rPr>
          <w:rFonts w:ascii="Times New Roman" w:hAnsi="Times New Roman"/>
          <w:sz w:val="24"/>
          <w:szCs w:val="24"/>
        </w:rPr>
        <w:t xml:space="preserve">at the </w:t>
      </w:r>
      <w:r w:rsidR="00075E54">
        <w:rPr>
          <w:rFonts w:ascii="Times New Roman" w:hAnsi="Times New Roman"/>
          <w:sz w:val="24"/>
          <w:szCs w:val="24"/>
        </w:rPr>
        <w:t xml:space="preserve">PHA’s </w:t>
      </w:r>
      <w:r w:rsidR="000077E1">
        <w:rPr>
          <w:rFonts w:ascii="Times New Roman" w:hAnsi="Times New Roman"/>
          <w:sz w:val="24"/>
          <w:szCs w:val="24"/>
        </w:rPr>
        <w:t>discretion</w:t>
      </w:r>
      <w:r w:rsidR="0094014D">
        <w:rPr>
          <w:rFonts w:ascii="Times New Roman" w:hAnsi="Times New Roman"/>
          <w:sz w:val="24"/>
          <w:szCs w:val="24"/>
        </w:rPr>
        <w:t>.</w:t>
      </w:r>
    </w:p>
    <w:p w14:paraId="53539B27" w14:textId="77777777" w:rsidR="00036651" w:rsidRPr="00036651" w:rsidRDefault="00036651" w:rsidP="0094116B">
      <w:pPr>
        <w:tabs>
          <w:tab w:val="clear" w:pos="1080"/>
        </w:tabs>
        <w:ind w:left="720"/>
        <w:rPr>
          <w:rFonts w:ascii="Times New Roman" w:hAnsi="Times New Roman"/>
          <w:sz w:val="24"/>
          <w:szCs w:val="24"/>
        </w:rPr>
      </w:pPr>
      <w:r w:rsidRPr="00D31BD3">
        <w:rPr>
          <w:rFonts w:ascii="Times New Roman" w:hAnsi="Times New Roman"/>
          <w:sz w:val="24"/>
          <w:szCs w:val="24"/>
          <w:u w:val="single"/>
        </w:rPr>
        <w:t>Part V</w:t>
      </w:r>
      <w:r w:rsidR="00D07837" w:rsidRPr="00D31BD3">
        <w:rPr>
          <w:rFonts w:ascii="Times New Roman" w:hAnsi="Times New Roman"/>
          <w:sz w:val="24"/>
          <w:szCs w:val="24"/>
          <w:u w:val="single"/>
        </w:rPr>
        <w:t>I</w:t>
      </w:r>
      <w:r w:rsidRPr="00D31BD3">
        <w:rPr>
          <w:rFonts w:ascii="Times New Roman" w:hAnsi="Times New Roman"/>
          <w:sz w:val="24"/>
          <w:szCs w:val="24"/>
          <w:u w:val="single"/>
        </w:rPr>
        <w:t>:  Selection of PBV Program Participants</w:t>
      </w:r>
      <w:r w:rsidR="00D31BD3">
        <w:rPr>
          <w:rFonts w:ascii="Times New Roman" w:hAnsi="Times New Roman"/>
          <w:sz w:val="24"/>
          <w:szCs w:val="24"/>
        </w:rPr>
        <w:t>.</w:t>
      </w:r>
      <w:r w:rsidR="00F83823">
        <w:rPr>
          <w:rFonts w:ascii="Times New Roman" w:hAnsi="Times New Roman"/>
          <w:sz w:val="24"/>
          <w:szCs w:val="24"/>
        </w:rPr>
        <w:t xml:space="preserve"> This part describes the requirements and policies govern</w:t>
      </w:r>
      <w:r w:rsidR="00075AF0">
        <w:rPr>
          <w:rFonts w:ascii="Times New Roman" w:hAnsi="Times New Roman"/>
          <w:sz w:val="24"/>
          <w:szCs w:val="24"/>
        </w:rPr>
        <w:t>ing</w:t>
      </w:r>
      <w:r w:rsidR="00F83823">
        <w:rPr>
          <w:rFonts w:ascii="Times New Roman" w:hAnsi="Times New Roman"/>
          <w:sz w:val="24"/>
          <w:szCs w:val="24"/>
        </w:rPr>
        <w:t xml:space="preserve"> how the PHA and the owner </w:t>
      </w:r>
      <w:r w:rsidR="00075E54">
        <w:rPr>
          <w:rFonts w:ascii="Times New Roman" w:hAnsi="Times New Roman"/>
          <w:sz w:val="24"/>
          <w:szCs w:val="24"/>
        </w:rPr>
        <w:t xml:space="preserve">will select a family </w:t>
      </w:r>
      <w:r w:rsidR="00F83823">
        <w:rPr>
          <w:rFonts w:ascii="Times New Roman" w:hAnsi="Times New Roman"/>
          <w:sz w:val="24"/>
          <w:szCs w:val="24"/>
        </w:rPr>
        <w:t>to receive PBV assistance</w:t>
      </w:r>
      <w:r w:rsidR="00075E54">
        <w:rPr>
          <w:rFonts w:ascii="Times New Roman" w:hAnsi="Times New Roman"/>
          <w:sz w:val="24"/>
          <w:szCs w:val="24"/>
        </w:rPr>
        <w:t>.</w:t>
      </w:r>
    </w:p>
    <w:p w14:paraId="497400B5" w14:textId="77777777" w:rsidR="00BA7B97" w:rsidRDefault="003F7670" w:rsidP="0094116B">
      <w:pPr>
        <w:tabs>
          <w:tab w:val="clear" w:pos="1080"/>
        </w:tabs>
        <w:ind w:left="720"/>
        <w:rPr>
          <w:rFonts w:ascii="Times New Roman" w:hAnsi="Times New Roman"/>
          <w:sz w:val="24"/>
          <w:szCs w:val="24"/>
        </w:rPr>
      </w:pPr>
      <w:r w:rsidRPr="00D31BD3">
        <w:rPr>
          <w:rFonts w:ascii="Times New Roman" w:hAnsi="Times New Roman"/>
          <w:sz w:val="24"/>
          <w:szCs w:val="24"/>
          <w:u w:val="single"/>
        </w:rPr>
        <w:t>Part V</w:t>
      </w:r>
      <w:r w:rsidR="00755651" w:rsidRPr="00D31BD3">
        <w:rPr>
          <w:rFonts w:ascii="Times New Roman" w:hAnsi="Times New Roman"/>
          <w:sz w:val="24"/>
          <w:szCs w:val="24"/>
          <w:u w:val="single"/>
        </w:rPr>
        <w:t>I</w:t>
      </w:r>
      <w:r w:rsidRPr="00D31BD3">
        <w:rPr>
          <w:rFonts w:ascii="Times New Roman" w:hAnsi="Times New Roman"/>
          <w:sz w:val="24"/>
          <w:szCs w:val="24"/>
          <w:u w:val="single"/>
        </w:rPr>
        <w:t>I: Occupancy</w:t>
      </w:r>
      <w:r w:rsidR="00D31BD3">
        <w:rPr>
          <w:rFonts w:ascii="Times New Roman" w:hAnsi="Times New Roman"/>
          <w:sz w:val="24"/>
          <w:szCs w:val="24"/>
        </w:rPr>
        <w:t>.</w:t>
      </w:r>
      <w:r w:rsidR="00A457F0">
        <w:rPr>
          <w:rFonts w:ascii="Times New Roman" w:hAnsi="Times New Roman"/>
          <w:sz w:val="24"/>
          <w:szCs w:val="24"/>
        </w:rPr>
        <w:t xml:space="preserve"> This part discusses occupancy requirements related to the lease and describes under what conditions famil</w:t>
      </w:r>
      <w:r w:rsidR="00075E54">
        <w:rPr>
          <w:rFonts w:ascii="Times New Roman" w:hAnsi="Times New Roman"/>
          <w:sz w:val="24"/>
          <w:szCs w:val="24"/>
        </w:rPr>
        <w:t>ies</w:t>
      </w:r>
      <w:r w:rsidR="00A457F0">
        <w:rPr>
          <w:rFonts w:ascii="Times New Roman" w:hAnsi="Times New Roman"/>
          <w:sz w:val="24"/>
          <w:szCs w:val="24"/>
        </w:rPr>
        <w:t xml:space="preserve"> are allowed or required to move.</w:t>
      </w:r>
    </w:p>
    <w:p w14:paraId="024BFBEB" w14:textId="77777777" w:rsidR="00B2709B" w:rsidRPr="00F659D7" w:rsidRDefault="003F7670" w:rsidP="0094116B">
      <w:pPr>
        <w:tabs>
          <w:tab w:val="clear" w:pos="1080"/>
        </w:tabs>
        <w:ind w:left="720"/>
        <w:rPr>
          <w:rFonts w:ascii="Times New Roman" w:hAnsi="Times New Roman"/>
          <w:sz w:val="24"/>
          <w:szCs w:val="24"/>
        </w:rPr>
      </w:pPr>
      <w:r w:rsidRPr="00D31BD3">
        <w:rPr>
          <w:rFonts w:ascii="Times New Roman" w:hAnsi="Times New Roman"/>
          <w:sz w:val="24"/>
          <w:szCs w:val="24"/>
          <w:u w:val="single"/>
        </w:rPr>
        <w:t>Part V</w:t>
      </w:r>
      <w:r w:rsidR="00755651" w:rsidRPr="00D31BD3">
        <w:rPr>
          <w:rFonts w:ascii="Times New Roman" w:hAnsi="Times New Roman"/>
          <w:sz w:val="24"/>
          <w:szCs w:val="24"/>
          <w:u w:val="single"/>
        </w:rPr>
        <w:t>I</w:t>
      </w:r>
      <w:r w:rsidRPr="00D31BD3">
        <w:rPr>
          <w:rFonts w:ascii="Times New Roman" w:hAnsi="Times New Roman"/>
          <w:sz w:val="24"/>
          <w:szCs w:val="24"/>
          <w:u w:val="single"/>
        </w:rPr>
        <w:t xml:space="preserve">II: </w:t>
      </w:r>
      <w:r w:rsidR="00D31BD3" w:rsidRPr="00D31BD3">
        <w:rPr>
          <w:rFonts w:ascii="Times New Roman" w:hAnsi="Times New Roman"/>
          <w:sz w:val="24"/>
          <w:szCs w:val="24"/>
          <w:u w:val="single"/>
        </w:rPr>
        <w:t xml:space="preserve">Determining </w:t>
      </w:r>
      <w:r w:rsidRPr="00D31BD3">
        <w:rPr>
          <w:rFonts w:ascii="Times New Roman" w:hAnsi="Times New Roman"/>
          <w:sz w:val="24"/>
          <w:szCs w:val="24"/>
          <w:u w:val="single"/>
        </w:rPr>
        <w:t>Rent to Owner</w:t>
      </w:r>
      <w:r w:rsidR="00D31BD3">
        <w:rPr>
          <w:rFonts w:ascii="Times New Roman" w:hAnsi="Times New Roman"/>
          <w:sz w:val="24"/>
          <w:szCs w:val="24"/>
        </w:rPr>
        <w:t>.</w:t>
      </w:r>
      <w:r w:rsidR="00212312">
        <w:rPr>
          <w:rFonts w:ascii="Times New Roman" w:hAnsi="Times New Roman"/>
          <w:sz w:val="24"/>
          <w:szCs w:val="24"/>
        </w:rPr>
        <w:t xml:space="preserve"> This part describes how the initial rent to owner is determined, </w:t>
      </w:r>
      <w:r w:rsidR="00075E54">
        <w:rPr>
          <w:rFonts w:ascii="Times New Roman" w:hAnsi="Times New Roman"/>
          <w:sz w:val="24"/>
          <w:szCs w:val="24"/>
        </w:rPr>
        <w:t>and</w:t>
      </w:r>
      <w:r w:rsidR="00212312">
        <w:rPr>
          <w:rFonts w:ascii="Times New Roman" w:hAnsi="Times New Roman"/>
          <w:sz w:val="24"/>
          <w:szCs w:val="24"/>
        </w:rPr>
        <w:t xml:space="preserve"> how rent </w:t>
      </w:r>
      <w:r w:rsidR="00075AF0">
        <w:rPr>
          <w:rFonts w:ascii="Times New Roman" w:hAnsi="Times New Roman"/>
          <w:sz w:val="24"/>
          <w:szCs w:val="24"/>
        </w:rPr>
        <w:t>will</w:t>
      </w:r>
      <w:r w:rsidR="00212312">
        <w:rPr>
          <w:rFonts w:ascii="Times New Roman" w:hAnsi="Times New Roman"/>
          <w:sz w:val="24"/>
          <w:szCs w:val="24"/>
        </w:rPr>
        <w:t xml:space="preserve"> be redetermined throughout the life of the </w:t>
      </w:r>
      <w:r w:rsidR="00075E54">
        <w:rPr>
          <w:rFonts w:ascii="Times New Roman" w:hAnsi="Times New Roman"/>
          <w:sz w:val="24"/>
          <w:szCs w:val="24"/>
        </w:rPr>
        <w:t xml:space="preserve">HAP </w:t>
      </w:r>
      <w:r w:rsidR="00212312">
        <w:rPr>
          <w:rFonts w:ascii="Times New Roman" w:hAnsi="Times New Roman"/>
          <w:sz w:val="24"/>
          <w:szCs w:val="24"/>
        </w:rPr>
        <w:t>contract. Rent reasonableness requirements are also discussed.</w:t>
      </w:r>
    </w:p>
    <w:p w14:paraId="380C29E2" w14:textId="77777777" w:rsidR="00B2709B" w:rsidRDefault="00755651" w:rsidP="0094116B">
      <w:pPr>
        <w:tabs>
          <w:tab w:val="clear" w:pos="1080"/>
        </w:tabs>
        <w:ind w:left="720"/>
        <w:rPr>
          <w:rFonts w:ascii="Times New Roman" w:hAnsi="Times New Roman"/>
          <w:sz w:val="24"/>
          <w:szCs w:val="24"/>
        </w:rPr>
      </w:pPr>
      <w:r w:rsidRPr="00D31BD3">
        <w:rPr>
          <w:rFonts w:ascii="Times New Roman" w:hAnsi="Times New Roman"/>
          <w:sz w:val="24"/>
          <w:szCs w:val="24"/>
          <w:u w:val="single"/>
        </w:rPr>
        <w:t>Part IX: Payments to Owner</w:t>
      </w:r>
      <w:r w:rsidR="00D31BD3">
        <w:rPr>
          <w:rFonts w:ascii="Times New Roman" w:hAnsi="Times New Roman"/>
          <w:sz w:val="24"/>
          <w:szCs w:val="24"/>
        </w:rPr>
        <w:t>.</w:t>
      </w:r>
      <w:r w:rsidR="00212312">
        <w:rPr>
          <w:rFonts w:ascii="Times New Roman" w:hAnsi="Times New Roman"/>
          <w:sz w:val="24"/>
          <w:szCs w:val="24"/>
        </w:rPr>
        <w:t xml:space="preserve"> This part describes the types of payments owners may receive under this program.</w:t>
      </w:r>
    </w:p>
    <w:p w14:paraId="45AF8FD5" w14:textId="77777777" w:rsidR="00BA7B97" w:rsidRPr="00DE24D3" w:rsidRDefault="00BA7B97" w:rsidP="00DA1A89">
      <w:pPr>
        <w:pStyle w:val="FootnoteText"/>
        <w:tabs>
          <w:tab w:val="clear" w:pos="1080"/>
        </w:tabs>
        <w:spacing w:before="240"/>
        <w:jc w:val="center"/>
        <w:rPr>
          <w:rFonts w:ascii="Times New Roman" w:hAnsi="Times New Roman"/>
          <w:b/>
          <w:sz w:val="24"/>
          <w:szCs w:val="24"/>
        </w:rPr>
      </w:pPr>
      <w:r>
        <w:br w:type="page"/>
      </w:r>
      <w:r w:rsidR="00037D0E">
        <w:lastRenderedPageBreak/>
        <w:br w:type="page"/>
      </w:r>
      <w:r w:rsidRPr="00DE24D3">
        <w:rPr>
          <w:rFonts w:ascii="Times New Roman" w:hAnsi="Times New Roman"/>
          <w:b/>
          <w:sz w:val="24"/>
          <w:szCs w:val="24"/>
        </w:rPr>
        <w:lastRenderedPageBreak/>
        <w:t>PART I:</w:t>
      </w:r>
      <w:r w:rsidR="00415A82" w:rsidRPr="00DE24D3">
        <w:rPr>
          <w:rFonts w:ascii="Times New Roman" w:hAnsi="Times New Roman"/>
          <w:b/>
          <w:sz w:val="24"/>
          <w:szCs w:val="24"/>
        </w:rPr>
        <w:t xml:space="preserve"> </w:t>
      </w:r>
      <w:r w:rsidR="00DE24D3">
        <w:rPr>
          <w:rFonts w:ascii="Times New Roman" w:hAnsi="Times New Roman"/>
          <w:b/>
          <w:sz w:val="24"/>
          <w:szCs w:val="24"/>
        </w:rPr>
        <w:t>GENERAL REQUIREMENTS</w:t>
      </w:r>
    </w:p>
    <w:p w14:paraId="7B2DA8DB" w14:textId="77777777" w:rsidR="00BA7B97" w:rsidRDefault="00BA7B97" w:rsidP="001D025F">
      <w:pPr>
        <w:tabs>
          <w:tab w:val="clear" w:pos="1080"/>
        </w:tabs>
        <w:spacing w:before="240"/>
        <w:rPr>
          <w:rFonts w:ascii="Times New Roman" w:hAnsi="Times New Roman"/>
          <w:b/>
          <w:sz w:val="24"/>
        </w:rPr>
      </w:pPr>
      <w:r>
        <w:rPr>
          <w:rFonts w:ascii="Times New Roman" w:hAnsi="Times New Roman"/>
          <w:b/>
          <w:sz w:val="24"/>
        </w:rPr>
        <w:t>1</w:t>
      </w:r>
      <w:r w:rsidR="008A240F">
        <w:rPr>
          <w:rFonts w:ascii="Times New Roman" w:hAnsi="Times New Roman"/>
          <w:b/>
          <w:sz w:val="24"/>
        </w:rPr>
        <w:t>7</w:t>
      </w:r>
      <w:r>
        <w:rPr>
          <w:rFonts w:ascii="Times New Roman" w:hAnsi="Times New Roman"/>
          <w:b/>
          <w:sz w:val="24"/>
        </w:rPr>
        <w:t xml:space="preserve">-I.A. OVERVIEW </w:t>
      </w:r>
      <w:r w:rsidR="00511104">
        <w:rPr>
          <w:rFonts w:ascii="Times New Roman" w:hAnsi="Times New Roman"/>
          <w:b/>
          <w:sz w:val="24"/>
        </w:rPr>
        <w:t>[24 CFR 983.5]</w:t>
      </w:r>
    </w:p>
    <w:p w14:paraId="21B3C888" w14:textId="77777777" w:rsidR="00A27ABC" w:rsidRPr="00A22585" w:rsidRDefault="002073E9" w:rsidP="00A2258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w:t>
      </w:r>
      <w:r w:rsidR="008A240F" w:rsidRPr="00DE24D3">
        <w:rPr>
          <w:rFonts w:ascii="Times New Roman" w:hAnsi="Times New Roman"/>
          <w:sz w:val="24"/>
          <w:szCs w:val="24"/>
        </w:rPr>
        <w:t xml:space="preserve"> </w:t>
      </w:r>
      <w:r w:rsidR="008A240F">
        <w:rPr>
          <w:rFonts w:ascii="Times New Roman" w:hAnsi="Times New Roman"/>
          <w:sz w:val="24"/>
          <w:szCs w:val="24"/>
        </w:rPr>
        <w:t>project-based v</w:t>
      </w:r>
      <w:r w:rsidR="008A240F" w:rsidRPr="00DE24D3">
        <w:rPr>
          <w:rFonts w:ascii="Times New Roman" w:hAnsi="Times New Roman"/>
          <w:sz w:val="24"/>
          <w:szCs w:val="24"/>
        </w:rPr>
        <w:t>oucher (PBV) program</w:t>
      </w:r>
      <w:r w:rsidR="008A240F">
        <w:rPr>
          <w:rFonts w:ascii="Times New Roman" w:hAnsi="Times New Roman"/>
          <w:sz w:val="24"/>
          <w:szCs w:val="24"/>
        </w:rPr>
        <w:t xml:space="preserve"> </w:t>
      </w:r>
      <w:r>
        <w:rPr>
          <w:rFonts w:ascii="Times New Roman" w:hAnsi="Times New Roman"/>
          <w:sz w:val="24"/>
          <w:szCs w:val="24"/>
        </w:rPr>
        <w:t xml:space="preserve">allows </w:t>
      </w:r>
      <w:r w:rsidR="00F229E1">
        <w:rPr>
          <w:rFonts w:ascii="Times New Roman" w:hAnsi="Times New Roman"/>
          <w:sz w:val="24"/>
          <w:szCs w:val="24"/>
        </w:rPr>
        <w:t xml:space="preserve">a </w:t>
      </w:r>
      <w:r>
        <w:rPr>
          <w:rFonts w:ascii="Times New Roman" w:hAnsi="Times New Roman"/>
          <w:sz w:val="24"/>
          <w:szCs w:val="24"/>
        </w:rPr>
        <w:t>PHA that</w:t>
      </w:r>
      <w:r w:rsidR="008A240F">
        <w:rPr>
          <w:rFonts w:ascii="Times New Roman" w:hAnsi="Times New Roman"/>
          <w:sz w:val="24"/>
          <w:szCs w:val="24"/>
        </w:rPr>
        <w:t xml:space="preserve"> already</w:t>
      </w:r>
      <w:r w:rsidR="00DE24D3">
        <w:rPr>
          <w:rFonts w:ascii="Times New Roman" w:hAnsi="Times New Roman"/>
          <w:sz w:val="24"/>
          <w:szCs w:val="24"/>
        </w:rPr>
        <w:t xml:space="preserve"> administer</w:t>
      </w:r>
      <w:r w:rsidR="00F229E1">
        <w:rPr>
          <w:rFonts w:ascii="Times New Roman" w:hAnsi="Times New Roman"/>
          <w:sz w:val="24"/>
          <w:szCs w:val="24"/>
        </w:rPr>
        <w:t>s</w:t>
      </w:r>
      <w:r w:rsidR="00DE24D3">
        <w:rPr>
          <w:rFonts w:ascii="Times New Roman" w:hAnsi="Times New Roman"/>
          <w:sz w:val="24"/>
          <w:szCs w:val="24"/>
        </w:rPr>
        <w:t xml:space="preserve"> a tenant-based voucher program under an annual contributions contract (ACC) with HUD</w:t>
      </w:r>
      <w:r>
        <w:rPr>
          <w:rFonts w:ascii="Times New Roman" w:hAnsi="Times New Roman"/>
          <w:sz w:val="24"/>
          <w:szCs w:val="24"/>
        </w:rPr>
        <w:t xml:space="preserve"> </w:t>
      </w:r>
      <w:r w:rsidR="00520B75">
        <w:rPr>
          <w:rFonts w:ascii="Times New Roman" w:hAnsi="Times New Roman"/>
          <w:sz w:val="24"/>
          <w:szCs w:val="24"/>
        </w:rPr>
        <w:t xml:space="preserve">to take </w:t>
      </w:r>
      <w:r w:rsidR="008A240F">
        <w:rPr>
          <w:rFonts w:ascii="Times New Roman" w:hAnsi="Times New Roman"/>
          <w:sz w:val="24"/>
          <w:szCs w:val="24"/>
        </w:rPr>
        <w:t>up to 20 percent</w:t>
      </w:r>
      <w:r w:rsidR="00520B75">
        <w:rPr>
          <w:rFonts w:ascii="Times New Roman" w:hAnsi="Times New Roman"/>
          <w:sz w:val="24"/>
          <w:szCs w:val="24"/>
        </w:rPr>
        <w:t xml:space="preserve"> of its </w:t>
      </w:r>
      <w:r w:rsidR="002A1412">
        <w:rPr>
          <w:rFonts w:ascii="Times New Roman" w:hAnsi="Times New Roman"/>
          <w:sz w:val="24"/>
          <w:szCs w:val="24"/>
        </w:rPr>
        <w:t>authorized units</w:t>
      </w:r>
      <w:r w:rsidR="008A240F">
        <w:rPr>
          <w:rFonts w:ascii="Times New Roman" w:hAnsi="Times New Roman"/>
          <w:sz w:val="24"/>
          <w:szCs w:val="24"/>
        </w:rPr>
        <w:t xml:space="preserve"> </w:t>
      </w:r>
      <w:bookmarkStart w:id="0" w:name="_Hlk173149196"/>
      <w:r w:rsidR="00A21EA2">
        <w:rPr>
          <w:rFonts w:ascii="Times New Roman" w:hAnsi="Times New Roman"/>
          <w:sz w:val="24"/>
          <w:szCs w:val="24"/>
        </w:rPr>
        <w:t xml:space="preserve">(plus an additional 10 percent for </w:t>
      </w:r>
      <w:r w:rsidR="00B46D9B">
        <w:rPr>
          <w:rFonts w:ascii="Times New Roman" w:hAnsi="Times New Roman"/>
          <w:sz w:val="24"/>
          <w:szCs w:val="24"/>
        </w:rPr>
        <w:t>units meeting certain criteria</w:t>
      </w:r>
      <w:r w:rsidR="00A21EA2">
        <w:rPr>
          <w:rFonts w:ascii="Times New Roman" w:hAnsi="Times New Roman"/>
          <w:sz w:val="24"/>
          <w:szCs w:val="24"/>
        </w:rPr>
        <w:t xml:space="preserve">) </w:t>
      </w:r>
      <w:bookmarkEnd w:id="0"/>
      <w:r w:rsidR="00520B75">
        <w:rPr>
          <w:rFonts w:ascii="Times New Roman" w:hAnsi="Times New Roman"/>
          <w:sz w:val="24"/>
          <w:szCs w:val="24"/>
        </w:rPr>
        <w:t xml:space="preserve">and attach </w:t>
      </w:r>
      <w:r w:rsidR="008A240F">
        <w:rPr>
          <w:rFonts w:ascii="Times New Roman" w:hAnsi="Times New Roman"/>
          <w:sz w:val="24"/>
          <w:szCs w:val="24"/>
        </w:rPr>
        <w:t>the funding</w:t>
      </w:r>
      <w:r w:rsidR="00520B75">
        <w:rPr>
          <w:rFonts w:ascii="Times New Roman" w:hAnsi="Times New Roman"/>
          <w:sz w:val="24"/>
          <w:szCs w:val="24"/>
        </w:rPr>
        <w:t xml:space="preserve"> to specific units rather than using it for tenant-based assistance</w:t>
      </w:r>
      <w:r w:rsidR="008274E0">
        <w:rPr>
          <w:rFonts w:ascii="Times New Roman" w:hAnsi="Times New Roman"/>
          <w:sz w:val="24"/>
          <w:szCs w:val="24"/>
        </w:rPr>
        <w:t xml:space="preserve"> </w:t>
      </w:r>
      <w:r w:rsidR="008274E0" w:rsidRPr="008274E0">
        <w:rPr>
          <w:rFonts w:ascii="Times New Roman" w:hAnsi="Times New Roman"/>
          <w:sz w:val="24"/>
        </w:rPr>
        <w:t>[24 CFR 983.</w:t>
      </w:r>
      <w:r w:rsidR="008274E0">
        <w:rPr>
          <w:rFonts w:ascii="Times New Roman" w:hAnsi="Times New Roman"/>
          <w:sz w:val="24"/>
        </w:rPr>
        <w:t>6]</w:t>
      </w:r>
      <w:r w:rsidR="00520B75" w:rsidRPr="008274E0">
        <w:rPr>
          <w:rFonts w:ascii="Times New Roman" w:hAnsi="Times New Roman"/>
          <w:sz w:val="24"/>
          <w:szCs w:val="24"/>
        </w:rPr>
        <w:t>.</w:t>
      </w:r>
      <w:r w:rsidR="00FE2929">
        <w:rPr>
          <w:rFonts w:ascii="Times New Roman" w:hAnsi="Times New Roman"/>
          <w:sz w:val="24"/>
          <w:szCs w:val="24"/>
        </w:rPr>
        <w:t xml:space="preserve"> </w:t>
      </w:r>
      <w:r w:rsidR="00A21EA2">
        <w:rPr>
          <w:rFonts w:ascii="Times New Roman" w:hAnsi="Times New Roman"/>
          <w:sz w:val="24"/>
          <w:szCs w:val="24"/>
        </w:rPr>
        <w:t xml:space="preserve">Assistance may be tied to a multifamily building or a single-family building. </w:t>
      </w:r>
      <w:r w:rsidR="00F12A55" w:rsidRPr="00F12A55">
        <w:rPr>
          <w:rFonts w:ascii="Times New Roman" w:hAnsi="Times New Roman"/>
          <w:sz w:val="24"/>
          <w:szCs w:val="24"/>
        </w:rPr>
        <w:t xml:space="preserve">PHAs </w:t>
      </w:r>
      <w:r w:rsidR="00F12A55">
        <w:rPr>
          <w:rFonts w:ascii="Times New Roman" w:hAnsi="Times New Roman"/>
          <w:sz w:val="24"/>
          <w:szCs w:val="24"/>
        </w:rPr>
        <w:t xml:space="preserve">may only operate a PBV program if doing so is consistent with the PHA’s Annual Plan, and </w:t>
      </w:r>
      <w:r w:rsidR="00F12A55" w:rsidRPr="00F12A55">
        <w:rPr>
          <w:rFonts w:ascii="Times New Roman" w:hAnsi="Times New Roman"/>
          <w:sz w:val="24"/>
          <w:szCs w:val="24"/>
        </w:rPr>
        <w:t>the goal of deconcentrating poverty and expanding housing and economic opportunities [42 U.S.C. 1437f(o)(13)].</w:t>
      </w:r>
      <w:r w:rsidR="00F12A55">
        <w:rPr>
          <w:rFonts w:ascii="Times New Roman" w:hAnsi="Times New Roman"/>
          <w:sz w:val="24"/>
          <w:szCs w:val="24"/>
        </w:rPr>
        <w:t xml:space="preserve"> </w:t>
      </w:r>
      <w:r w:rsidR="00EF1627" w:rsidRPr="00EC2B03">
        <w:rPr>
          <w:rFonts w:ascii="Times New Roman" w:hAnsi="Times New Roman"/>
          <w:sz w:val="24"/>
          <w:szCs w:val="24"/>
        </w:rPr>
        <w:t>A PHA has discretion whether to operate a PBV program. HUD approval is not required, except that the</w:t>
      </w:r>
      <w:r w:rsidR="00EF1627">
        <w:rPr>
          <w:rFonts w:ascii="Times New Roman" w:hAnsi="Times New Roman"/>
          <w:sz w:val="24"/>
          <w:szCs w:val="24"/>
        </w:rPr>
        <w:t xml:space="preserve"> </w:t>
      </w:r>
      <w:r w:rsidR="00EF1627" w:rsidRPr="00EC2B03">
        <w:rPr>
          <w:rFonts w:ascii="Times New Roman" w:hAnsi="Times New Roman"/>
          <w:sz w:val="24"/>
          <w:szCs w:val="24"/>
        </w:rPr>
        <w:t xml:space="preserve">PHA must notify HUD of its intent to project-base its vouchers and when the PHA executes, amends, or extends a HAP contract. The PHA must also state in its </w:t>
      </w:r>
      <w:r w:rsidR="00EF1627">
        <w:rPr>
          <w:rFonts w:ascii="Times New Roman" w:hAnsi="Times New Roman"/>
          <w:sz w:val="24"/>
          <w:szCs w:val="24"/>
        </w:rPr>
        <w:t>a</w:t>
      </w:r>
      <w:r w:rsidR="00EF1627" w:rsidRPr="00EC2B03">
        <w:rPr>
          <w:rFonts w:ascii="Times New Roman" w:hAnsi="Times New Roman"/>
          <w:sz w:val="24"/>
          <w:szCs w:val="24"/>
        </w:rPr>
        <w:t xml:space="preserve">dministrative </w:t>
      </w:r>
      <w:r w:rsidR="00EF1627">
        <w:rPr>
          <w:rFonts w:ascii="Times New Roman" w:hAnsi="Times New Roman"/>
          <w:sz w:val="24"/>
          <w:szCs w:val="24"/>
        </w:rPr>
        <w:t>p</w:t>
      </w:r>
      <w:r w:rsidR="00EF1627" w:rsidRPr="00EC2B03">
        <w:rPr>
          <w:rFonts w:ascii="Times New Roman" w:hAnsi="Times New Roman"/>
          <w:sz w:val="24"/>
          <w:szCs w:val="24"/>
        </w:rPr>
        <w:t xml:space="preserve">lan that it will engage in project-basing and must amend its </w:t>
      </w:r>
      <w:r w:rsidR="00EF1627">
        <w:rPr>
          <w:rFonts w:ascii="Times New Roman" w:hAnsi="Times New Roman"/>
          <w:sz w:val="24"/>
          <w:szCs w:val="24"/>
        </w:rPr>
        <w:t>a</w:t>
      </w:r>
      <w:r w:rsidR="00EF1627" w:rsidRPr="00EC2B03">
        <w:rPr>
          <w:rFonts w:ascii="Times New Roman" w:hAnsi="Times New Roman"/>
          <w:sz w:val="24"/>
          <w:szCs w:val="24"/>
        </w:rPr>
        <w:t xml:space="preserve">dministrative </w:t>
      </w:r>
      <w:r w:rsidR="00EF1627">
        <w:rPr>
          <w:rFonts w:ascii="Times New Roman" w:hAnsi="Times New Roman"/>
          <w:sz w:val="24"/>
          <w:szCs w:val="24"/>
        </w:rPr>
        <w:t>p</w:t>
      </w:r>
      <w:r w:rsidR="00EF1627" w:rsidRPr="00EC2B03">
        <w:rPr>
          <w:rFonts w:ascii="Times New Roman" w:hAnsi="Times New Roman"/>
          <w:sz w:val="24"/>
          <w:szCs w:val="24"/>
        </w:rPr>
        <w:t>lan to include all PBV-related matters over which the PHA is exercising its discretion</w:t>
      </w:r>
      <w:r w:rsidR="00EF1627">
        <w:rPr>
          <w:rFonts w:ascii="Times New Roman" w:hAnsi="Times New Roman"/>
          <w:sz w:val="24"/>
          <w:szCs w:val="24"/>
        </w:rPr>
        <w:t>.</w:t>
      </w:r>
      <w:r w:rsidR="00EF1627" w:rsidRPr="00EC2B03">
        <w:rPr>
          <w:rFonts w:ascii="Times New Roman" w:hAnsi="Times New Roman"/>
          <w:sz w:val="24"/>
          <w:szCs w:val="24"/>
        </w:rPr>
        <w:t xml:space="preserve"> </w:t>
      </w:r>
    </w:p>
    <w:p w14:paraId="0920BD56" w14:textId="77777777" w:rsidR="00BA7B97" w:rsidRDefault="00BA7B97" w:rsidP="001D025F">
      <w:pPr>
        <w:tabs>
          <w:tab w:val="clear" w:pos="1080"/>
        </w:tabs>
        <w:suppressAutoHyphens/>
        <w:overflowPunct/>
        <w:autoSpaceDE/>
        <w:autoSpaceDN/>
        <w:adjustRightInd/>
        <w:ind w:left="720"/>
        <w:textAlignment w:val="auto"/>
        <w:outlineLvl w:val="9"/>
        <w:rPr>
          <w:rFonts w:ascii="Times New Roman" w:hAnsi="Times New Roman"/>
          <w:sz w:val="24"/>
          <w:u w:val="single"/>
        </w:rPr>
      </w:pPr>
      <w:r>
        <w:rPr>
          <w:rFonts w:ascii="Times New Roman" w:hAnsi="Times New Roman"/>
          <w:sz w:val="24"/>
          <w:u w:val="single"/>
        </w:rPr>
        <w:t xml:space="preserve">PHA </w:t>
      </w:r>
      <w:r w:rsidRPr="001D025F">
        <w:rPr>
          <w:rFonts w:ascii="Times New Roman" w:hAnsi="Times New Roman"/>
          <w:color w:val="000000"/>
          <w:sz w:val="24"/>
          <w:u w:val="single"/>
        </w:rPr>
        <w:t>Policy</w:t>
      </w:r>
    </w:p>
    <w:p w14:paraId="480C3AFF" w14:textId="77777777" w:rsidR="00A27ABC" w:rsidRDefault="00FE2929" w:rsidP="001D025F">
      <w:pPr>
        <w:tabs>
          <w:tab w:val="clear" w:pos="1080"/>
        </w:tabs>
        <w:suppressAutoHyphens/>
        <w:overflowPunct/>
        <w:autoSpaceDE/>
        <w:autoSpaceDN/>
        <w:adjustRightInd/>
        <w:ind w:left="720"/>
        <w:textAlignment w:val="auto"/>
        <w:outlineLvl w:val="9"/>
        <w:rPr>
          <w:rFonts w:ascii="Times New Roman" w:hAnsi="Times New Roman"/>
          <w:sz w:val="24"/>
        </w:rPr>
      </w:pPr>
      <w:r>
        <w:rPr>
          <w:rFonts w:ascii="Times New Roman" w:hAnsi="Times New Roman"/>
          <w:sz w:val="24"/>
        </w:rPr>
        <w:t xml:space="preserve">The PHA will </w:t>
      </w:r>
      <w:r w:rsidR="00C700CB" w:rsidRPr="001D025F">
        <w:rPr>
          <w:rFonts w:ascii="Times New Roman" w:hAnsi="Times New Roman"/>
          <w:color w:val="000000"/>
          <w:sz w:val="24"/>
        </w:rPr>
        <w:t>operate</w:t>
      </w:r>
      <w:r w:rsidR="00C700CB">
        <w:rPr>
          <w:rFonts w:ascii="Times New Roman" w:hAnsi="Times New Roman"/>
          <w:sz w:val="24"/>
        </w:rPr>
        <w:t xml:space="preserve"> a project-based voucher program</w:t>
      </w:r>
      <w:r w:rsidR="00BA7B97">
        <w:rPr>
          <w:rFonts w:ascii="Times New Roman" w:hAnsi="Times New Roman"/>
          <w:sz w:val="24"/>
        </w:rPr>
        <w:t>.</w:t>
      </w:r>
    </w:p>
    <w:p w14:paraId="18402FAA" w14:textId="77777777" w:rsidR="00A21EA2" w:rsidRPr="00A22585" w:rsidRDefault="00A21EA2" w:rsidP="00A2258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may enter into a HAP contract for</w:t>
      </w:r>
      <w:r w:rsidR="00F12A55">
        <w:rPr>
          <w:rFonts w:ascii="Times New Roman" w:hAnsi="Times New Roman"/>
          <w:sz w:val="24"/>
          <w:szCs w:val="24"/>
        </w:rPr>
        <w:t xml:space="preserve"> existing housing</w:t>
      </w:r>
      <w:r w:rsidR="000963C1">
        <w:rPr>
          <w:rFonts w:ascii="Times New Roman" w:hAnsi="Times New Roman"/>
          <w:sz w:val="24"/>
          <w:szCs w:val="24"/>
        </w:rPr>
        <w:t>,</w:t>
      </w:r>
      <w:r w:rsidR="00F12A55">
        <w:rPr>
          <w:rFonts w:ascii="Times New Roman" w:hAnsi="Times New Roman"/>
          <w:sz w:val="24"/>
          <w:szCs w:val="24"/>
        </w:rPr>
        <w:t xml:space="preserve"> newly constructed or rehabilitated housing</w:t>
      </w:r>
      <w:r w:rsidR="000963C1">
        <w:rPr>
          <w:rFonts w:ascii="Times New Roman" w:hAnsi="Times New Roman"/>
          <w:sz w:val="24"/>
          <w:szCs w:val="24"/>
        </w:rPr>
        <w:t xml:space="preserve"> (see definitions below). </w:t>
      </w:r>
      <w:r w:rsidRPr="00A22585">
        <w:rPr>
          <w:rFonts w:ascii="Times New Roman" w:hAnsi="Times New Roman"/>
          <w:sz w:val="24"/>
          <w:szCs w:val="24"/>
        </w:rPr>
        <w:t>During the term of the HAP contract, the PHA makes housing assistance payments to the owner for units leased and occupied by eligible families.</w:t>
      </w:r>
    </w:p>
    <w:p w14:paraId="71715D3A" w14:textId="77777777" w:rsidR="003F3ADA" w:rsidRDefault="00EF1627" w:rsidP="006F645E">
      <w:pPr>
        <w:tabs>
          <w:tab w:val="clear" w:pos="1080"/>
        </w:tabs>
        <w:overflowPunct/>
        <w:spacing w:before="240"/>
        <w:textAlignment w:val="auto"/>
        <w:outlineLvl w:val="9"/>
        <w:rPr>
          <w:rFonts w:ascii="Times New Roman" w:hAnsi="Times New Roman"/>
          <w:b/>
          <w:sz w:val="24"/>
        </w:rPr>
      </w:pPr>
      <w:r>
        <w:rPr>
          <w:rFonts w:ascii="Times New Roman" w:hAnsi="Times New Roman"/>
          <w:b/>
          <w:sz w:val="24"/>
        </w:rPr>
        <w:br w:type="page"/>
      </w:r>
      <w:bookmarkStart w:id="1" w:name="_Hlk173149784"/>
      <w:r w:rsidR="003F3ADA">
        <w:rPr>
          <w:rFonts w:ascii="Times New Roman" w:hAnsi="Times New Roman"/>
          <w:b/>
          <w:sz w:val="24"/>
        </w:rPr>
        <w:lastRenderedPageBreak/>
        <w:t xml:space="preserve">17-I.B. </w:t>
      </w:r>
      <w:bookmarkStart w:id="2" w:name="_Hlk180076605"/>
      <w:r w:rsidR="003F3ADA">
        <w:rPr>
          <w:rFonts w:ascii="Times New Roman" w:hAnsi="Times New Roman"/>
          <w:b/>
          <w:sz w:val="24"/>
        </w:rPr>
        <w:t xml:space="preserve">PBV </w:t>
      </w:r>
      <w:bookmarkEnd w:id="1"/>
      <w:r w:rsidR="006F645E">
        <w:rPr>
          <w:rFonts w:ascii="Times New Roman" w:hAnsi="Times New Roman"/>
          <w:b/>
          <w:sz w:val="24"/>
        </w:rPr>
        <w:t xml:space="preserve">DEFINITIONS </w:t>
      </w:r>
      <w:bookmarkStart w:id="3" w:name="_Hlk173224253"/>
      <w:r w:rsidR="00720F33">
        <w:rPr>
          <w:rFonts w:ascii="Times New Roman" w:hAnsi="Times New Roman"/>
          <w:b/>
          <w:sz w:val="24"/>
        </w:rPr>
        <w:t>[24 CFR 983.3]</w:t>
      </w:r>
      <w:bookmarkEnd w:id="2"/>
      <w:bookmarkEnd w:id="3"/>
    </w:p>
    <w:p w14:paraId="25127D6C" w14:textId="77777777" w:rsidR="00D7528C" w:rsidRPr="00E3618B" w:rsidRDefault="00D7528C" w:rsidP="003F3ADA">
      <w:pPr>
        <w:pStyle w:val="Bullet1"/>
        <w:numPr>
          <w:ilvl w:val="0"/>
          <w:numId w:val="0"/>
        </w:numPr>
        <w:tabs>
          <w:tab w:val="clear" w:pos="1080"/>
          <w:tab w:val="left" w:pos="720"/>
        </w:tabs>
        <w:overflowPunct/>
        <w:autoSpaceDE/>
        <w:autoSpaceDN/>
        <w:adjustRightInd/>
        <w:textAlignment w:val="auto"/>
        <w:outlineLvl w:val="9"/>
        <w:rPr>
          <w:rFonts w:ascii="Times New Roman" w:hAnsi="Times New Roman"/>
          <w:sz w:val="24"/>
          <w:szCs w:val="24"/>
        </w:rPr>
      </w:pPr>
      <w:r w:rsidRPr="00E3618B">
        <w:rPr>
          <w:rFonts w:ascii="Times New Roman" w:hAnsi="Times New Roman"/>
          <w:sz w:val="24"/>
          <w:szCs w:val="24"/>
        </w:rPr>
        <w:t>The following terms apply to the PBV program and are used throughout th</w:t>
      </w:r>
      <w:r w:rsidR="00EF1627">
        <w:rPr>
          <w:rFonts w:ascii="Times New Roman" w:hAnsi="Times New Roman"/>
          <w:sz w:val="24"/>
          <w:szCs w:val="24"/>
        </w:rPr>
        <w:t>is</w:t>
      </w:r>
      <w:r w:rsidRPr="00E3618B">
        <w:rPr>
          <w:rFonts w:ascii="Times New Roman" w:hAnsi="Times New Roman"/>
          <w:sz w:val="24"/>
          <w:szCs w:val="24"/>
        </w:rPr>
        <w:t xml:space="preserve"> chapter:</w:t>
      </w:r>
    </w:p>
    <w:p w14:paraId="51625BBE" w14:textId="77777777" w:rsidR="00DE7DB4" w:rsidRDefault="00AD31BC" w:rsidP="009570DA">
      <w:pPr>
        <w:pStyle w:val="indent-2"/>
        <w:spacing w:before="120" w:beforeAutospacing="0" w:after="0" w:afterAutospacing="0"/>
      </w:pPr>
      <w:r w:rsidRPr="00E3618B">
        <w:rPr>
          <w:i/>
          <w:iCs/>
        </w:rPr>
        <w:t>Excepted units</w:t>
      </w:r>
      <w:r>
        <w:t xml:space="preserve"> are units in a project not counted toward the project cap because they exclusively serve or are made available to certain families in </w:t>
      </w:r>
      <w:r w:rsidR="00DE7DB4">
        <w:t>accordance</w:t>
      </w:r>
      <w:r>
        <w:t xml:space="preserve"> with 24 CFR 983.</w:t>
      </w:r>
      <w:r w:rsidR="00DE7DB4">
        <w:t>54(c)(2).</w:t>
      </w:r>
    </w:p>
    <w:p w14:paraId="45667B1D" w14:textId="77777777" w:rsidR="00AD31BC" w:rsidRDefault="00AD31BC" w:rsidP="009570DA">
      <w:pPr>
        <w:pStyle w:val="indent-2"/>
        <w:spacing w:before="120" w:beforeAutospacing="0" w:after="0" w:afterAutospacing="0"/>
      </w:pPr>
      <w:r>
        <w:rPr>
          <w:rStyle w:val="Emphasis"/>
        </w:rPr>
        <w:t>Excluded units</w:t>
      </w:r>
      <w:r w:rsidR="00DE7DB4">
        <w:rPr>
          <w:rStyle w:val="Emphasis"/>
        </w:rPr>
        <w:t xml:space="preserve"> </w:t>
      </w:r>
      <w:r w:rsidR="00DE7DB4" w:rsidRPr="00E3618B">
        <w:rPr>
          <w:rStyle w:val="Emphasis"/>
          <w:i w:val="0"/>
          <w:iCs w:val="0"/>
        </w:rPr>
        <w:t>are u</w:t>
      </w:r>
      <w:r w:rsidRPr="00DE7DB4">
        <w:t>nits</w:t>
      </w:r>
      <w:r>
        <w:t xml:space="preserve"> in a project not counted toward the program cap or project cap because they meet certain criteria</w:t>
      </w:r>
      <w:r w:rsidR="00DE7DB4">
        <w:t xml:space="preserve"> in accordance with 24 CFR 983.59.</w:t>
      </w:r>
    </w:p>
    <w:p w14:paraId="078DE161" w14:textId="77777777" w:rsidR="00A137C7" w:rsidRDefault="00A137C7" w:rsidP="009570DA">
      <w:pPr>
        <w:pStyle w:val="indent-2"/>
        <w:spacing w:before="120" w:beforeAutospacing="0" w:after="0" w:afterAutospacing="0"/>
      </w:pPr>
      <w:r w:rsidRPr="005925F3">
        <w:rPr>
          <w:i/>
          <w:iCs/>
        </w:rPr>
        <w:t>Existing housing</w:t>
      </w:r>
      <w:r>
        <w:t xml:space="preserve"> is a project that meets the following criteria:</w:t>
      </w:r>
    </w:p>
    <w:p w14:paraId="690BF18B" w14:textId="77777777" w:rsidR="00075A3A" w:rsidRPr="00E3618B" w:rsidRDefault="00A137C7"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618B">
        <w:rPr>
          <w:rFonts w:ascii="Times New Roman" w:hAnsi="Times New Roman"/>
          <w:sz w:val="24"/>
          <w:szCs w:val="24"/>
        </w:rPr>
        <w:t xml:space="preserve">All the proposed contract units in the project either fully comply or substantially comply with HQS on the proposal or project selection date, as determined per </w:t>
      </w:r>
      <w:r w:rsidR="00E3618B" w:rsidRPr="00E3618B">
        <w:rPr>
          <w:rFonts w:ascii="Times New Roman" w:hAnsi="Times New Roman"/>
          <w:sz w:val="24"/>
          <w:szCs w:val="24"/>
        </w:rPr>
        <w:t>24 CFR 983.103(a)</w:t>
      </w:r>
      <w:r w:rsidRPr="00E3618B">
        <w:rPr>
          <w:rFonts w:ascii="Times New Roman" w:hAnsi="Times New Roman"/>
          <w:sz w:val="24"/>
          <w:szCs w:val="24"/>
        </w:rPr>
        <w:t xml:space="preserve">. (The units must fully comply with HQS at the time required by </w:t>
      </w:r>
      <w:r w:rsidR="00E3618B">
        <w:rPr>
          <w:rFonts w:ascii="Times New Roman" w:hAnsi="Times New Roman"/>
          <w:sz w:val="24"/>
          <w:szCs w:val="24"/>
        </w:rPr>
        <w:t>24 CFR</w:t>
      </w:r>
      <w:r w:rsidR="00E3618B" w:rsidRPr="00E3618B">
        <w:rPr>
          <w:rFonts w:ascii="Times New Roman" w:hAnsi="Times New Roman"/>
          <w:sz w:val="24"/>
          <w:szCs w:val="24"/>
        </w:rPr>
        <w:t xml:space="preserve"> 983.103(c</w:t>
      </w:r>
      <w:r w:rsidRPr="00E3618B">
        <w:rPr>
          <w:rFonts w:ascii="Times New Roman" w:hAnsi="Times New Roman"/>
          <w:sz w:val="24"/>
          <w:szCs w:val="24"/>
        </w:rPr>
        <w:t>). The units substantially comply with HQS if:</w:t>
      </w:r>
    </w:p>
    <w:p w14:paraId="0A3E6141" w14:textId="77777777" w:rsidR="00A137C7" w:rsidRPr="00E3618B" w:rsidRDefault="00A137C7"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E3618B">
        <w:rPr>
          <w:rFonts w:ascii="Times New Roman" w:hAnsi="Times New Roman"/>
          <w:sz w:val="24"/>
          <w:szCs w:val="24"/>
        </w:rPr>
        <w:t>The units only require repairs to current components or replacement of equipment and/or materials by items of substantially the same kind to correct deficiencies; and</w:t>
      </w:r>
    </w:p>
    <w:p w14:paraId="1625A27A" w14:textId="77777777" w:rsidR="00A137C7" w:rsidRPr="00E3618B" w:rsidRDefault="00A137C7" w:rsidP="006151CA">
      <w:pPr>
        <w:numPr>
          <w:ilvl w:val="1"/>
          <w:numId w:val="11"/>
        </w:numPr>
        <w:tabs>
          <w:tab w:val="clear" w:pos="1080"/>
          <w:tab w:val="left" w:pos="360"/>
        </w:tabs>
        <w:overflowPunct/>
        <w:autoSpaceDE/>
        <w:autoSpaceDN/>
        <w:adjustRightInd/>
        <w:ind w:left="720"/>
        <w:textAlignment w:val="auto"/>
        <w:outlineLvl w:val="9"/>
        <w:rPr>
          <w:rFonts w:ascii="Times New Roman" w:hAnsi="Times New Roman"/>
          <w:sz w:val="24"/>
          <w:szCs w:val="24"/>
        </w:rPr>
      </w:pPr>
      <w:r w:rsidRPr="00E3618B">
        <w:rPr>
          <w:rFonts w:ascii="Times New Roman" w:hAnsi="Times New Roman"/>
          <w:sz w:val="24"/>
          <w:szCs w:val="24"/>
        </w:rPr>
        <w:t>The PHA determines all deficiencies can reasonably be corrected within a 30-day period, taking into consideration the totality of the deficiencies in the project.</w:t>
      </w:r>
    </w:p>
    <w:p w14:paraId="3CD6EE13" w14:textId="77777777" w:rsidR="00720F33" w:rsidRDefault="00720F33"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 xml:space="preserve">The </w:t>
      </w:r>
      <w:r w:rsidRPr="009A1887">
        <w:rPr>
          <w:rFonts w:ascii="Times New Roman" w:hAnsi="Times New Roman"/>
          <w:sz w:val="24"/>
          <w:szCs w:val="24"/>
        </w:rPr>
        <w:t>PHA determines the project is not reasonably expected to require substantial improvement and the owner certifies it has no plans to undertake substantial improvement from the proposal submission date (for projects subject to competitive selection) or the project selection date (for projects excepted from competitive selection</w:t>
      </w:r>
      <w:r>
        <w:rPr>
          <w:rFonts w:ascii="Times New Roman" w:hAnsi="Times New Roman"/>
          <w:sz w:val="24"/>
          <w:szCs w:val="24"/>
        </w:rPr>
        <w:t xml:space="preserve">) through the first two years of the HAP contract. </w:t>
      </w:r>
    </w:p>
    <w:p w14:paraId="1C781AE2" w14:textId="77777777" w:rsidR="00A137C7" w:rsidRPr="00E3618B" w:rsidRDefault="00A137C7"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618B">
        <w:rPr>
          <w:rFonts w:ascii="Times New Roman" w:hAnsi="Times New Roman"/>
          <w:sz w:val="24"/>
          <w:szCs w:val="24"/>
        </w:rPr>
        <w:t>The following units do not qualify as existing housing:</w:t>
      </w:r>
    </w:p>
    <w:p w14:paraId="46AC0A9F" w14:textId="77777777" w:rsidR="00A137C7" w:rsidRPr="00E3618B" w:rsidRDefault="00A137C7"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E3618B">
        <w:rPr>
          <w:rFonts w:ascii="Times New Roman" w:hAnsi="Times New Roman"/>
          <w:sz w:val="24"/>
          <w:szCs w:val="24"/>
        </w:rPr>
        <w:t xml:space="preserve">Units for which rehabilitation or new construction began after proposal submission or the date of board resolution but prior to the effective date of an </w:t>
      </w:r>
      <w:r w:rsidR="006265ED">
        <w:rPr>
          <w:rFonts w:ascii="Times New Roman" w:hAnsi="Times New Roman"/>
          <w:sz w:val="24"/>
          <w:szCs w:val="24"/>
        </w:rPr>
        <w:t>AHAP</w:t>
      </w:r>
      <w:r w:rsidRPr="00E3618B">
        <w:rPr>
          <w:rFonts w:ascii="Times New Roman" w:hAnsi="Times New Roman"/>
          <w:sz w:val="24"/>
          <w:szCs w:val="24"/>
        </w:rPr>
        <w:t xml:space="preserve"> (if applicable); and </w:t>
      </w:r>
    </w:p>
    <w:p w14:paraId="51204A48" w14:textId="77777777" w:rsidR="00A137C7" w:rsidRPr="00E3618B" w:rsidRDefault="00A137C7"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E3618B">
        <w:rPr>
          <w:rFonts w:ascii="Times New Roman" w:hAnsi="Times New Roman"/>
          <w:sz w:val="24"/>
          <w:szCs w:val="24"/>
        </w:rPr>
        <w:t>Units that were newly constructed or rehabilitated in violation of program requirements.</w:t>
      </w:r>
    </w:p>
    <w:p w14:paraId="5ECE81CC" w14:textId="77777777" w:rsidR="003F3ADA" w:rsidRDefault="003F3ADA" w:rsidP="003F3ADA">
      <w:pPr>
        <w:pStyle w:val="Bullet1"/>
        <w:numPr>
          <w:ilvl w:val="0"/>
          <w:numId w:val="0"/>
        </w:numPr>
        <w:tabs>
          <w:tab w:val="clear" w:pos="1080"/>
          <w:tab w:val="left" w:pos="720"/>
        </w:tabs>
        <w:overflowPunct/>
        <w:autoSpaceDE/>
        <w:autoSpaceDN/>
        <w:adjustRightInd/>
        <w:textAlignment w:val="auto"/>
        <w:outlineLvl w:val="9"/>
        <w:rPr>
          <w:rFonts w:ascii="Times New Roman" w:hAnsi="Times New Roman"/>
          <w:sz w:val="24"/>
          <w:szCs w:val="24"/>
        </w:rPr>
      </w:pPr>
      <w:bookmarkStart w:id="4" w:name="_Hlk174437532"/>
      <w:r w:rsidRPr="001C15D0">
        <w:rPr>
          <w:rFonts w:ascii="Times New Roman" w:hAnsi="Times New Roman"/>
          <w:sz w:val="24"/>
          <w:szCs w:val="24"/>
        </w:rPr>
        <w:t xml:space="preserve">An </w:t>
      </w:r>
      <w:r w:rsidRPr="005925F3">
        <w:rPr>
          <w:rFonts w:ascii="Times New Roman" w:hAnsi="Times New Roman"/>
          <w:i/>
          <w:iCs/>
          <w:sz w:val="24"/>
          <w:szCs w:val="24"/>
        </w:rPr>
        <w:t>independent entity</w:t>
      </w:r>
      <w:r w:rsidRPr="001C15D0">
        <w:rPr>
          <w:rFonts w:ascii="Times New Roman" w:hAnsi="Times New Roman"/>
          <w:sz w:val="24"/>
          <w:szCs w:val="24"/>
        </w:rPr>
        <w:t xml:space="preserve"> is </w:t>
      </w:r>
      <w:r>
        <w:rPr>
          <w:rFonts w:ascii="Times New Roman" w:hAnsi="Times New Roman"/>
          <w:sz w:val="24"/>
          <w:szCs w:val="24"/>
        </w:rPr>
        <w:t>either:</w:t>
      </w:r>
    </w:p>
    <w:p w14:paraId="3356608D" w14:textId="77777777" w:rsidR="003F3ADA" w:rsidRPr="001C15D0"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 xml:space="preserve">The </w:t>
      </w:r>
      <w:r w:rsidRPr="005925F3">
        <w:rPr>
          <w:rFonts w:ascii="Times New Roman" w:hAnsi="Times New Roman"/>
          <w:sz w:val="24"/>
          <w:szCs w:val="24"/>
        </w:rPr>
        <w:t>unit of general local government; however, if the PHA itself is the unit of general local government or an agency of such government, then only the next level of general local government (or an agency of such government) or higher may serve as the independent entity; or</w:t>
      </w:r>
    </w:p>
    <w:p w14:paraId="13C2DB37" w14:textId="77777777" w:rsidR="003F3ADA" w:rsidRPr="001C15D0"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5925F3">
        <w:rPr>
          <w:rFonts w:ascii="Times New Roman" w:hAnsi="Times New Roman"/>
          <w:sz w:val="24"/>
          <w:szCs w:val="24"/>
        </w:rPr>
        <w:t xml:space="preserve">A HUD-approved entity that is autonomous and recognized under </w:t>
      </w:r>
      <w:r w:rsidR="00F302FC">
        <w:rPr>
          <w:rFonts w:ascii="Times New Roman" w:hAnsi="Times New Roman"/>
          <w:sz w:val="24"/>
          <w:szCs w:val="24"/>
        </w:rPr>
        <w:t>s</w:t>
      </w:r>
      <w:r w:rsidRPr="005925F3">
        <w:rPr>
          <w:rFonts w:ascii="Times New Roman" w:hAnsi="Times New Roman"/>
          <w:sz w:val="24"/>
          <w:szCs w:val="24"/>
        </w:rPr>
        <w:t>tate law as a separate legal entity from the PHA. The entity must not be connected financially (except regarding compensation for services performed for PHA-owned units) or in any other manner that could result in the PHA improperly influencing the entity.</w:t>
      </w:r>
    </w:p>
    <w:bookmarkEnd w:id="4"/>
    <w:p w14:paraId="3560863A" w14:textId="77777777" w:rsidR="00D7528C" w:rsidRPr="00E55700" w:rsidRDefault="00D7528C" w:rsidP="00F302FC">
      <w:pPr>
        <w:pStyle w:val="indent-2"/>
        <w:spacing w:before="120" w:beforeAutospacing="0" w:after="0" w:afterAutospacing="0"/>
      </w:pPr>
      <w:r w:rsidRPr="00E55700">
        <w:t xml:space="preserve">An </w:t>
      </w:r>
      <w:r>
        <w:rPr>
          <w:i/>
          <w:iCs/>
        </w:rPr>
        <w:t xml:space="preserve">in-place family </w:t>
      </w:r>
      <w:r w:rsidRPr="00E55700">
        <w:t xml:space="preserve">is a family residing in a proposed contract unit on the proposal or project selection date. </w:t>
      </w:r>
    </w:p>
    <w:p w14:paraId="530A3038" w14:textId="77777777" w:rsidR="003F3ADA" w:rsidRDefault="003F3ADA" w:rsidP="00F302FC">
      <w:pPr>
        <w:pStyle w:val="indent-2"/>
        <w:spacing w:before="120" w:beforeAutospacing="0" w:after="0" w:afterAutospacing="0"/>
      </w:pPr>
      <w:r w:rsidRPr="005925F3">
        <w:rPr>
          <w:i/>
          <w:iCs/>
        </w:rPr>
        <w:t>Newly constructed housing</w:t>
      </w:r>
      <w:r>
        <w:t xml:space="preserve"> is a project containing housing units that do not exist on the proposal or project selection date and are developed after the date of selection for use under the PBV program.</w:t>
      </w:r>
    </w:p>
    <w:p w14:paraId="48E8A351" w14:textId="77777777" w:rsidR="003F3ADA" w:rsidRDefault="00126DBF" w:rsidP="00F302FC">
      <w:pPr>
        <w:pStyle w:val="indent-3"/>
        <w:spacing w:before="120" w:beforeAutospacing="0" w:after="0" w:afterAutospacing="0"/>
      </w:pPr>
      <w:r>
        <w:rPr>
          <w:rStyle w:val="paren"/>
        </w:rPr>
        <w:br w:type="page"/>
      </w:r>
      <w:r w:rsidR="003F3ADA">
        <w:rPr>
          <w:rStyle w:val="paren"/>
        </w:rPr>
        <w:lastRenderedPageBreak/>
        <w:t xml:space="preserve">A </w:t>
      </w:r>
      <w:r w:rsidR="003F3ADA" w:rsidRPr="005925F3">
        <w:rPr>
          <w:rStyle w:val="paren"/>
          <w:i/>
          <w:iCs/>
        </w:rPr>
        <w:t>PHA-owned unit</w:t>
      </w:r>
      <w:r w:rsidR="003F3ADA">
        <w:rPr>
          <w:rStyle w:val="paren"/>
        </w:rPr>
        <w:t xml:space="preserve"> is a</w:t>
      </w:r>
      <w:r w:rsidR="003F3ADA">
        <w:t xml:space="preserve"> dwelling unit in a project that is:</w:t>
      </w:r>
    </w:p>
    <w:p w14:paraId="1FCE4580" w14:textId="77777777" w:rsidR="003F3ADA" w:rsidRPr="005925F3"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5925F3">
        <w:rPr>
          <w:rFonts w:ascii="Times New Roman" w:hAnsi="Times New Roman"/>
          <w:sz w:val="24"/>
          <w:szCs w:val="24"/>
        </w:rPr>
        <w:t>Owned by the PHA (including having a controlling interest in the entity that owns the project);</w:t>
      </w:r>
      <w:r w:rsidR="00E4141D">
        <w:rPr>
          <w:rFonts w:ascii="Times New Roman" w:hAnsi="Times New Roman"/>
          <w:sz w:val="24"/>
          <w:szCs w:val="24"/>
        </w:rPr>
        <w:t xml:space="preserve"> </w:t>
      </w:r>
    </w:p>
    <w:p w14:paraId="474D08A1" w14:textId="77777777" w:rsidR="003F3ADA" w:rsidRPr="005925F3"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5925F3">
        <w:rPr>
          <w:rFonts w:ascii="Times New Roman" w:hAnsi="Times New Roman"/>
          <w:sz w:val="24"/>
          <w:szCs w:val="24"/>
        </w:rPr>
        <w:t>Owned by an entity wholly controlled by the PHA; or</w:t>
      </w:r>
    </w:p>
    <w:p w14:paraId="7150ED1D" w14:textId="77777777" w:rsidR="003F3ADA" w:rsidRPr="005925F3"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5925F3">
        <w:rPr>
          <w:rFonts w:ascii="Times New Roman" w:hAnsi="Times New Roman"/>
          <w:sz w:val="24"/>
          <w:szCs w:val="24"/>
        </w:rPr>
        <w:t>Owned by a limited liability company or limited partnership in which the PHA (or an entity wholly controlled by the PHA) holds a controlling interest in the managing member or general partner.</w:t>
      </w:r>
    </w:p>
    <w:p w14:paraId="48A56F90" w14:textId="77777777" w:rsidR="003F3ADA" w:rsidRPr="00075A3A" w:rsidRDefault="003F3ADA"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075A3A">
        <w:rPr>
          <w:rFonts w:ascii="Times New Roman" w:hAnsi="Times New Roman"/>
          <w:sz w:val="24"/>
          <w:szCs w:val="24"/>
        </w:rPr>
        <w:t xml:space="preserve">A </w:t>
      </w:r>
      <w:r w:rsidRPr="00F302FC">
        <w:rPr>
          <w:rFonts w:ascii="Times New Roman" w:hAnsi="Times New Roman"/>
          <w:i/>
          <w:sz w:val="24"/>
          <w:szCs w:val="24"/>
        </w:rPr>
        <w:t>controlling interest</w:t>
      </w:r>
      <w:r w:rsidRPr="00075A3A">
        <w:rPr>
          <w:rFonts w:ascii="Times New Roman" w:hAnsi="Times New Roman"/>
          <w:sz w:val="24"/>
          <w:szCs w:val="24"/>
        </w:rPr>
        <w:t xml:space="preserve"> is:</w:t>
      </w:r>
    </w:p>
    <w:p w14:paraId="0DB5D53C" w14:textId="77777777" w:rsidR="003F3ADA" w:rsidRPr="005925F3" w:rsidRDefault="003F3ADA" w:rsidP="006151CA">
      <w:pPr>
        <w:pStyle w:val="Bullet1"/>
        <w:numPr>
          <w:ilvl w:val="2"/>
          <w:numId w:val="12"/>
        </w:numPr>
        <w:tabs>
          <w:tab w:val="left" w:pos="1080"/>
        </w:tabs>
        <w:overflowPunct/>
        <w:autoSpaceDE/>
        <w:autoSpaceDN/>
        <w:adjustRightInd/>
        <w:ind w:left="1080"/>
        <w:textAlignment w:val="auto"/>
        <w:outlineLvl w:val="9"/>
        <w:rPr>
          <w:rFonts w:ascii="Times New Roman" w:hAnsi="Times New Roman"/>
          <w:iCs/>
          <w:sz w:val="24"/>
          <w:szCs w:val="24"/>
        </w:rPr>
      </w:pPr>
      <w:r w:rsidRPr="005925F3">
        <w:rPr>
          <w:rFonts w:ascii="Times New Roman" w:hAnsi="Times New Roman"/>
          <w:iCs/>
          <w:sz w:val="24"/>
          <w:szCs w:val="24"/>
        </w:rPr>
        <w:t>Holding more than 50 percent of the stock of any corporation;</w:t>
      </w:r>
    </w:p>
    <w:p w14:paraId="13C2242F" w14:textId="77777777" w:rsidR="003F3ADA" w:rsidRPr="005925F3" w:rsidRDefault="003F3ADA" w:rsidP="006151CA">
      <w:pPr>
        <w:pStyle w:val="Bullet1"/>
        <w:numPr>
          <w:ilvl w:val="2"/>
          <w:numId w:val="12"/>
        </w:numPr>
        <w:tabs>
          <w:tab w:val="left" w:pos="1080"/>
        </w:tabs>
        <w:overflowPunct/>
        <w:autoSpaceDE/>
        <w:autoSpaceDN/>
        <w:adjustRightInd/>
        <w:ind w:left="1080"/>
        <w:textAlignment w:val="auto"/>
        <w:outlineLvl w:val="9"/>
        <w:rPr>
          <w:rFonts w:ascii="Times New Roman" w:hAnsi="Times New Roman"/>
          <w:iCs/>
          <w:sz w:val="24"/>
          <w:szCs w:val="24"/>
        </w:rPr>
      </w:pPr>
      <w:r w:rsidRPr="005925F3">
        <w:rPr>
          <w:rFonts w:ascii="Times New Roman" w:hAnsi="Times New Roman"/>
          <w:iCs/>
          <w:sz w:val="24"/>
          <w:szCs w:val="24"/>
        </w:rPr>
        <w:t>Having the power to appoint more than 50 percent of the members of the board of directors of a non-stock corporation (such as a nonprofit corporation);</w:t>
      </w:r>
    </w:p>
    <w:p w14:paraId="19F2DA32" w14:textId="77777777" w:rsidR="003F3ADA" w:rsidRPr="005925F3" w:rsidRDefault="003F3ADA" w:rsidP="006151CA">
      <w:pPr>
        <w:pStyle w:val="Bullet1"/>
        <w:numPr>
          <w:ilvl w:val="2"/>
          <w:numId w:val="12"/>
        </w:numPr>
        <w:tabs>
          <w:tab w:val="left" w:pos="1080"/>
        </w:tabs>
        <w:overflowPunct/>
        <w:autoSpaceDE/>
        <w:autoSpaceDN/>
        <w:adjustRightInd/>
        <w:ind w:left="1080"/>
        <w:textAlignment w:val="auto"/>
        <w:outlineLvl w:val="9"/>
        <w:rPr>
          <w:rFonts w:ascii="Times New Roman" w:hAnsi="Times New Roman"/>
          <w:iCs/>
          <w:sz w:val="24"/>
          <w:szCs w:val="24"/>
        </w:rPr>
      </w:pPr>
      <w:r w:rsidRPr="005925F3">
        <w:rPr>
          <w:rFonts w:ascii="Times New Roman" w:hAnsi="Times New Roman"/>
          <w:iCs/>
          <w:sz w:val="24"/>
          <w:szCs w:val="24"/>
        </w:rPr>
        <w:t>Where more than 50 percent of the members of the board of directors of any corporation also serve as directors, officers, or employees of the PHA;</w:t>
      </w:r>
    </w:p>
    <w:p w14:paraId="14A96FB5" w14:textId="77777777" w:rsidR="003F3ADA" w:rsidRPr="005925F3" w:rsidRDefault="003F3ADA" w:rsidP="006151CA">
      <w:pPr>
        <w:pStyle w:val="Bullet1"/>
        <w:numPr>
          <w:ilvl w:val="2"/>
          <w:numId w:val="12"/>
        </w:numPr>
        <w:tabs>
          <w:tab w:val="left" w:pos="1080"/>
        </w:tabs>
        <w:overflowPunct/>
        <w:autoSpaceDE/>
        <w:autoSpaceDN/>
        <w:adjustRightInd/>
        <w:ind w:left="1080"/>
        <w:textAlignment w:val="auto"/>
        <w:outlineLvl w:val="9"/>
        <w:rPr>
          <w:rFonts w:ascii="Times New Roman" w:hAnsi="Times New Roman"/>
          <w:iCs/>
          <w:sz w:val="24"/>
          <w:szCs w:val="24"/>
        </w:rPr>
      </w:pPr>
      <w:r w:rsidRPr="005925F3">
        <w:rPr>
          <w:rFonts w:ascii="Times New Roman" w:hAnsi="Times New Roman"/>
          <w:iCs/>
          <w:sz w:val="24"/>
          <w:szCs w:val="24"/>
        </w:rPr>
        <w:t>Holding more than 50 percent of all managing member interests in an LLC;</w:t>
      </w:r>
    </w:p>
    <w:p w14:paraId="432F276E" w14:textId="77777777" w:rsidR="003F3ADA" w:rsidRPr="005925F3" w:rsidRDefault="003F3ADA" w:rsidP="006151CA">
      <w:pPr>
        <w:pStyle w:val="Bullet1"/>
        <w:numPr>
          <w:ilvl w:val="2"/>
          <w:numId w:val="12"/>
        </w:numPr>
        <w:tabs>
          <w:tab w:val="left" w:pos="1080"/>
        </w:tabs>
        <w:overflowPunct/>
        <w:autoSpaceDE/>
        <w:autoSpaceDN/>
        <w:adjustRightInd/>
        <w:ind w:left="1080"/>
        <w:textAlignment w:val="auto"/>
        <w:outlineLvl w:val="9"/>
        <w:rPr>
          <w:rFonts w:ascii="Times New Roman" w:hAnsi="Times New Roman"/>
          <w:iCs/>
          <w:sz w:val="24"/>
          <w:szCs w:val="24"/>
        </w:rPr>
      </w:pPr>
      <w:r w:rsidRPr="005925F3">
        <w:rPr>
          <w:rFonts w:ascii="Times New Roman" w:hAnsi="Times New Roman"/>
          <w:iCs/>
          <w:sz w:val="24"/>
          <w:szCs w:val="24"/>
        </w:rPr>
        <w:t>Holding more than 50 percent of all general partner interests in a partnership; or</w:t>
      </w:r>
    </w:p>
    <w:p w14:paraId="0308750A" w14:textId="77777777" w:rsidR="003F3ADA" w:rsidRDefault="003F3ADA" w:rsidP="006151CA">
      <w:pPr>
        <w:pStyle w:val="Bullet1"/>
        <w:numPr>
          <w:ilvl w:val="2"/>
          <w:numId w:val="12"/>
        </w:numPr>
        <w:tabs>
          <w:tab w:val="left" w:pos="1080"/>
        </w:tabs>
        <w:overflowPunct/>
        <w:autoSpaceDE/>
        <w:autoSpaceDN/>
        <w:adjustRightInd/>
        <w:ind w:left="1080"/>
        <w:textAlignment w:val="auto"/>
        <w:outlineLvl w:val="9"/>
        <w:rPr>
          <w:rFonts w:ascii="Times New Roman" w:hAnsi="Times New Roman"/>
          <w:iCs/>
          <w:sz w:val="24"/>
          <w:szCs w:val="24"/>
        </w:rPr>
      </w:pPr>
      <w:r w:rsidRPr="005925F3">
        <w:rPr>
          <w:rFonts w:ascii="Times New Roman" w:hAnsi="Times New Roman"/>
          <w:iCs/>
          <w:sz w:val="24"/>
          <w:szCs w:val="24"/>
        </w:rPr>
        <w:t>Equivalent levels of control in other ownership structures</w:t>
      </w:r>
      <w:r>
        <w:rPr>
          <w:rFonts w:ascii="Times New Roman" w:hAnsi="Times New Roman"/>
          <w:iCs/>
          <w:sz w:val="24"/>
          <w:szCs w:val="24"/>
        </w:rPr>
        <w:t>.</w:t>
      </w:r>
    </w:p>
    <w:p w14:paraId="767EBE72" w14:textId="77777777" w:rsidR="00CD2B23" w:rsidRDefault="00CD2B23" w:rsidP="00F302FC">
      <w:pPr>
        <w:pStyle w:val="indent-2"/>
        <w:spacing w:before="120" w:beforeAutospacing="0" w:after="0" w:afterAutospacing="0"/>
      </w:pPr>
      <w:bookmarkStart w:id="5" w:name="_Hlk173149990"/>
      <w:r>
        <w:t xml:space="preserve">A </w:t>
      </w:r>
      <w:r w:rsidRPr="00E55700">
        <w:rPr>
          <w:i/>
          <w:iCs/>
        </w:rPr>
        <w:t>project</w:t>
      </w:r>
      <w:r>
        <w:t xml:space="preserve"> can be a single building, multiple contiguous buildings, or multiple buildings on contiguous parcels of land. “Contiguous” in this definition includes “adjacent to,” as well as touching along a boundary or a point. A PHA may, in its administrative plan, establish the circumstances under which it will define a project as only one of the following: a single building, multiple contiguous buildings, or multiple buildings on contiguous parcels of land.</w:t>
      </w:r>
    </w:p>
    <w:bookmarkEnd w:id="5"/>
    <w:p w14:paraId="775D15FF" w14:textId="77777777" w:rsidR="00CD2B23" w:rsidRPr="00F302FC" w:rsidRDefault="00CD2B23" w:rsidP="00F302FC">
      <w:pPr>
        <w:tabs>
          <w:tab w:val="clear" w:pos="1080"/>
        </w:tabs>
        <w:suppressAutoHyphens/>
        <w:overflowPunct/>
        <w:autoSpaceDE/>
        <w:autoSpaceDN/>
        <w:adjustRightInd/>
        <w:ind w:left="720"/>
        <w:textAlignment w:val="auto"/>
        <w:outlineLvl w:val="9"/>
        <w:rPr>
          <w:rFonts w:ascii="Times New Roman" w:hAnsi="Times New Roman"/>
          <w:sz w:val="24"/>
          <w:u w:val="single"/>
        </w:rPr>
      </w:pPr>
      <w:r w:rsidRPr="00F302FC">
        <w:rPr>
          <w:rFonts w:ascii="Times New Roman" w:hAnsi="Times New Roman"/>
          <w:sz w:val="24"/>
          <w:u w:val="single"/>
        </w:rPr>
        <w:t>PHA Policy</w:t>
      </w:r>
    </w:p>
    <w:p w14:paraId="4921CED9" w14:textId="77777777" w:rsidR="00CD2B23" w:rsidRPr="00F302FC" w:rsidRDefault="00CD2B23" w:rsidP="00F302FC">
      <w:pPr>
        <w:tabs>
          <w:tab w:val="clear" w:pos="1080"/>
        </w:tabs>
        <w:suppressAutoHyphens/>
        <w:overflowPunct/>
        <w:autoSpaceDE/>
        <w:autoSpaceDN/>
        <w:adjustRightInd/>
        <w:ind w:left="720"/>
        <w:textAlignment w:val="auto"/>
        <w:outlineLvl w:val="9"/>
        <w:rPr>
          <w:rFonts w:ascii="Times New Roman" w:hAnsi="Times New Roman"/>
          <w:sz w:val="24"/>
        </w:rPr>
      </w:pPr>
      <w:bookmarkStart w:id="6" w:name="_Hlk173150070"/>
      <w:r w:rsidRPr="00F302FC">
        <w:rPr>
          <w:rFonts w:ascii="Times New Roman" w:hAnsi="Times New Roman"/>
          <w:sz w:val="24"/>
        </w:rPr>
        <w:t xml:space="preserve">The PHA will not define circumstances that limit the definition of the term </w:t>
      </w:r>
      <w:r w:rsidRPr="00F302FC">
        <w:rPr>
          <w:rFonts w:ascii="Times New Roman" w:hAnsi="Times New Roman"/>
          <w:i/>
          <w:iCs/>
          <w:sz w:val="24"/>
        </w:rPr>
        <w:t>project</w:t>
      </w:r>
      <w:r w:rsidRPr="00F302FC">
        <w:rPr>
          <w:rFonts w:ascii="Times New Roman" w:hAnsi="Times New Roman"/>
          <w:sz w:val="24"/>
        </w:rPr>
        <w:t>.</w:t>
      </w:r>
    </w:p>
    <w:bookmarkEnd w:id="6"/>
    <w:p w14:paraId="3109345F" w14:textId="77777777" w:rsidR="003F3ADA" w:rsidRDefault="003F3ADA" w:rsidP="006C43DD">
      <w:pPr>
        <w:pStyle w:val="indent-2"/>
        <w:spacing w:before="120" w:beforeAutospacing="0" w:after="0" w:afterAutospacing="0"/>
      </w:pPr>
      <w:r w:rsidRPr="005925F3">
        <w:rPr>
          <w:i/>
          <w:iCs/>
        </w:rPr>
        <w:t>Rehabilitated housing</w:t>
      </w:r>
      <w:r>
        <w:t xml:space="preserve"> is a project which is developed for use under the PBV program, in which all proposed contract units exist on the proposal or project selection date, but which does not qualify as existing housing.</w:t>
      </w:r>
    </w:p>
    <w:p w14:paraId="492AFCAC" w14:textId="77777777" w:rsidR="005B5945" w:rsidRPr="005B5945" w:rsidRDefault="005B5945" w:rsidP="006C43DD">
      <w:pPr>
        <w:pStyle w:val="indent-2"/>
        <w:spacing w:before="120" w:beforeAutospacing="0" w:after="0" w:afterAutospacing="0"/>
      </w:pPr>
      <w:r w:rsidRPr="005B5945">
        <w:t>A</w:t>
      </w:r>
      <w:r w:rsidRPr="006443B8">
        <w:t xml:space="preserve"> </w:t>
      </w:r>
      <w:r w:rsidRPr="00E55700">
        <w:rPr>
          <w:i/>
          <w:iCs/>
        </w:rPr>
        <w:t>qualified census tract</w:t>
      </w:r>
      <w:r w:rsidRPr="006443B8">
        <w:t xml:space="preserve"> </w:t>
      </w:r>
      <w:r w:rsidRPr="005B5945">
        <w:t>is any census tract (or equivalent geographic area defined by the Bureau of the Census) in which at least 50 percent of households have an income of less than 60 percent of Area Median Income (AMI), or where the poverty rate is at least 25 percent and where the census tract is designated as a qualified census tract by HUD.</w:t>
      </w:r>
    </w:p>
    <w:p w14:paraId="112C3C5C" w14:textId="77777777" w:rsidR="00A137C7" w:rsidRDefault="006C43DD" w:rsidP="006C43DD">
      <w:pPr>
        <w:pStyle w:val="indent-2"/>
        <w:spacing w:before="120" w:beforeAutospacing="0" w:after="0" w:afterAutospacing="0"/>
        <w:rPr>
          <w:i/>
          <w:iCs/>
        </w:rPr>
      </w:pPr>
      <w:r>
        <w:rPr>
          <w:i/>
          <w:iCs/>
        </w:rPr>
        <w:br w:type="page"/>
      </w:r>
      <w:r w:rsidR="00A137C7" w:rsidRPr="00E55700">
        <w:rPr>
          <w:i/>
          <w:iCs/>
        </w:rPr>
        <w:lastRenderedPageBreak/>
        <w:t>Substantial improvement</w:t>
      </w:r>
      <w:r w:rsidR="00A137C7">
        <w:rPr>
          <w:i/>
          <w:iCs/>
        </w:rPr>
        <w:t xml:space="preserve"> </w:t>
      </w:r>
      <w:r w:rsidR="00A137C7">
        <w:t>is one of the following activities undertaken at a time beginning from the proposal submission date (for projects subject to competitive selection) or from the project selection date (for projects excepted from competitive selection), or undertaken during the term of the PBV HAP contract:</w:t>
      </w:r>
    </w:p>
    <w:p w14:paraId="69146225" w14:textId="77777777" w:rsidR="00A137C7" w:rsidRPr="00AD07F4" w:rsidRDefault="00A137C7"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AD07F4">
        <w:rPr>
          <w:rFonts w:ascii="Times New Roman" w:hAnsi="Times New Roman"/>
          <w:sz w:val="24"/>
          <w:szCs w:val="24"/>
        </w:rPr>
        <w:t>Remodeling that alters the nature or type of housing units in a project;</w:t>
      </w:r>
    </w:p>
    <w:p w14:paraId="4E0625A5" w14:textId="77777777" w:rsidR="00A137C7" w:rsidRDefault="00A137C7"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AD07F4">
        <w:rPr>
          <w:rFonts w:ascii="Times New Roman" w:hAnsi="Times New Roman"/>
          <w:sz w:val="24"/>
          <w:szCs w:val="24"/>
        </w:rPr>
        <w:t>Reconstruction; or</w:t>
      </w:r>
    </w:p>
    <w:p w14:paraId="5CDEFC9D" w14:textId="77777777" w:rsidR="005B5945" w:rsidRPr="00071647" w:rsidRDefault="00A137C7" w:rsidP="00636CE0">
      <w:pPr>
        <w:tabs>
          <w:tab w:val="clear" w:pos="1080"/>
        </w:tabs>
        <w:overflowPunct/>
        <w:autoSpaceDE/>
        <w:autoSpaceDN/>
        <w:adjustRightInd/>
        <w:ind w:left="360"/>
        <w:textAlignment w:val="auto"/>
        <w:outlineLvl w:val="9"/>
        <w:rPr>
          <w:rFonts w:ascii="Times New Roman" w:hAnsi="Times New Roman"/>
          <w:sz w:val="24"/>
          <w:szCs w:val="24"/>
        </w:rPr>
      </w:pPr>
      <w:r w:rsidRPr="00AD07F4">
        <w:rPr>
          <w:rFonts w:ascii="Times New Roman" w:hAnsi="Times New Roman"/>
          <w:sz w:val="24"/>
          <w:szCs w:val="24"/>
        </w:rPr>
        <w:t>A substantial improvement in the quality or kind of equipment and materials. The replacement of equipment and/or materials rendered unsatisfactory because of normal wear and tear by items of substantially the same kind does not constitute substantial improvement.</w:t>
      </w:r>
    </w:p>
    <w:p w14:paraId="718DEC6C" w14:textId="77777777" w:rsidR="00A32D21" w:rsidRPr="00AD07F4" w:rsidRDefault="00EF1627" w:rsidP="006F645E">
      <w:pPr>
        <w:tabs>
          <w:tab w:val="clear" w:pos="1080"/>
        </w:tabs>
        <w:overflowPunct/>
        <w:spacing w:before="240"/>
        <w:textAlignment w:val="auto"/>
        <w:outlineLvl w:val="9"/>
        <w:rPr>
          <w:rFonts w:ascii="Times New Roman" w:hAnsi="Times New Roman"/>
          <w:b/>
          <w:bCs/>
          <w:sz w:val="24"/>
          <w:szCs w:val="24"/>
        </w:rPr>
      </w:pPr>
      <w:r>
        <w:rPr>
          <w:rFonts w:ascii="Times New Roman" w:hAnsi="Times New Roman"/>
          <w:b/>
          <w:sz w:val="24"/>
        </w:rPr>
        <w:br w:type="page"/>
      </w:r>
      <w:bookmarkStart w:id="7" w:name="_Hlk173149576"/>
      <w:bookmarkStart w:id="8" w:name="_Hlk180076916"/>
      <w:r w:rsidR="004773FD">
        <w:rPr>
          <w:rFonts w:ascii="Times New Roman" w:hAnsi="Times New Roman"/>
          <w:b/>
          <w:sz w:val="24"/>
        </w:rPr>
        <w:lastRenderedPageBreak/>
        <w:t>17-I.</w:t>
      </w:r>
      <w:r w:rsidR="003F3ADA">
        <w:rPr>
          <w:rFonts w:ascii="Times New Roman" w:hAnsi="Times New Roman"/>
          <w:b/>
          <w:sz w:val="24"/>
        </w:rPr>
        <w:t>C</w:t>
      </w:r>
      <w:r w:rsidR="004773FD">
        <w:rPr>
          <w:rFonts w:ascii="Times New Roman" w:hAnsi="Times New Roman"/>
          <w:b/>
          <w:sz w:val="24"/>
        </w:rPr>
        <w:t xml:space="preserve">. </w:t>
      </w:r>
      <w:r w:rsidR="004773FD" w:rsidRPr="004773FD">
        <w:rPr>
          <w:rFonts w:ascii="Times New Roman" w:hAnsi="Times New Roman"/>
          <w:b/>
          <w:bCs/>
          <w:sz w:val="24"/>
          <w:szCs w:val="24"/>
        </w:rPr>
        <w:t>MAXIMUM NUMBER OF PBV UNITS (PERCENTAGE LIMITATION</w:t>
      </w:r>
      <w:r w:rsidR="00075A3A">
        <w:rPr>
          <w:rFonts w:ascii="Times New Roman" w:hAnsi="Times New Roman"/>
          <w:b/>
          <w:bCs/>
          <w:sz w:val="24"/>
          <w:szCs w:val="24"/>
        </w:rPr>
        <w:t xml:space="preserve">) </w:t>
      </w:r>
      <w:r w:rsidR="000A09B1">
        <w:rPr>
          <w:rFonts w:ascii="Times New Roman" w:hAnsi="Times New Roman"/>
          <w:b/>
          <w:bCs/>
          <w:sz w:val="24"/>
          <w:szCs w:val="24"/>
        </w:rPr>
        <w:t>[24</w:t>
      </w:r>
      <w:r w:rsidR="006F645E">
        <w:rPr>
          <w:rFonts w:ascii="Times New Roman" w:hAnsi="Times New Roman"/>
          <w:b/>
          <w:bCs/>
          <w:sz w:val="24"/>
          <w:szCs w:val="24"/>
        </w:rPr>
        <w:t> </w:t>
      </w:r>
      <w:r w:rsidR="000A09B1">
        <w:rPr>
          <w:rFonts w:ascii="Times New Roman" w:hAnsi="Times New Roman"/>
          <w:b/>
          <w:bCs/>
          <w:sz w:val="24"/>
          <w:szCs w:val="24"/>
        </w:rPr>
        <w:t>CFR</w:t>
      </w:r>
      <w:r w:rsidR="006F645E">
        <w:rPr>
          <w:rFonts w:ascii="Times New Roman" w:hAnsi="Times New Roman"/>
          <w:b/>
          <w:bCs/>
          <w:sz w:val="24"/>
          <w:szCs w:val="24"/>
        </w:rPr>
        <w:t> </w:t>
      </w:r>
      <w:r w:rsidR="000A09B1">
        <w:rPr>
          <w:rFonts w:ascii="Times New Roman" w:hAnsi="Times New Roman"/>
          <w:b/>
          <w:bCs/>
          <w:sz w:val="24"/>
          <w:szCs w:val="24"/>
        </w:rPr>
        <w:t>983.6]</w:t>
      </w:r>
      <w:bookmarkEnd w:id="7"/>
    </w:p>
    <w:p w14:paraId="6CB3DFD2" w14:textId="77777777" w:rsidR="00A32D21" w:rsidRPr="00AD07F4" w:rsidRDefault="00A32D21" w:rsidP="00071647">
      <w:pPr>
        <w:tabs>
          <w:tab w:val="clear" w:pos="1080"/>
        </w:tabs>
        <w:overflowPunct/>
        <w:autoSpaceDE/>
        <w:autoSpaceDN/>
        <w:adjustRightInd/>
        <w:textAlignment w:val="auto"/>
        <w:outlineLvl w:val="9"/>
        <w:rPr>
          <w:rFonts w:ascii="Times New Roman" w:hAnsi="Times New Roman"/>
          <w:b/>
          <w:sz w:val="24"/>
          <w:szCs w:val="24"/>
        </w:rPr>
      </w:pPr>
      <w:r w:rsidRPr="00AD07F4">
        <w:rPr>
          <w:rFonts w:ascii="Times New Roman" w:hAnsi="Times New Roman"/>
          <w:b/>
          <w:sz w:val="24"/>
          <w:szCs w:val="24"/>
        </w:rPr>
        <w:t>Program Cap</w:t>
      </w:r>
    </w:p>
    <w:bookmarkEnd w:id="8"/>
    <w:p w14:paraId="4B9E6D68" w14:textId="77777777" w:rsidR="000963C1" w:rsidRPr="00AD07F4" w:rsidRDefault="000A09B1" w:rsidP="00071647">
      <w:pPr>
        <w:tabs>
          <w:tab w:val="clear" w:pos="1080"/>
        </w:tabs>
        <w:overflowPunct/>
        <w:textAlignment w:val="auto"/>
        <w:outlineLvl w:val="9"/>
        <w:rPr>
          <w:rFonts w:ascii="Times New Roman" w:hAnsi="Times New Roman"/>
          <w:sz w:val="24"/>
          <w:szCs w:val="24"/>
        </w:rPr>
      </w:pPr>
      <w:r w:rsidRPr="00EC2B03">
        <w:rPr>
          <w:rFonts w:ascii="Times New Roman" w:hAnsi="Times New Roman"/>
          <w:sz w:val="24"/>
          <w:szCs w:val="24"/>
        </w:rPr>
        <w:t>If a PHA decides to operate a PBV program, the PHA’s PBV program is funded with a portion of appropriated funding (budget authority) available under the PHA’s voucher</w:t>
      </w:r>
      <w:r w:rsidR="000963C1">
        <w:rPr>
          <w:rFonts w:ascii="Times New Roman" w:hAnsi="Times New Roman"/>
          <w:sz w:val="24"/>
          <w:szCs w:val="24"/>
        </w:rPr>
        <w:t xml:space="preserve"> Annual Contributions Contract (</w:t>
      </w:r>
      <w:r w:rsidRPr="00EC2B03">
        <w:rPr>
          <w:rFonts w:ascii="Times New Roman" w:hAnsi="Times New Roman"/>
          <w:sz w:val="24"/>
          <w:szCs w:val="24"/>
        </w:rPr>
        <w:t>ACC</w:t>
      </w:r>
      <w:r w:rsidR="000963C1">
        <w:rPr>
          <w:rFonts w:ascii="Times New Roman" w:hAnsi="Times New Roman"/>
          <w:sz w:val="24"/>
          <w:szCs w:val="24"/>
        </w:rPr>
        <w:t>)</w:t>
      </w:r>
      <w:r w:rsidRPr="00EC2B03">
        <w:rPr>
          <w:rFonts w:ascii="Times New Roman" w:hAnsi="Times New Roman"/>
          <w:sz w:val="24"/>
          <w:szCs w:val="24"/>
        </w:rPr>
        <w:t xml:space="preserve">. </w:t>
      </w:r>
      <w:r w:rsidRPr="00AD07F4">
        <w:rPr>
          <w:rFonts w:ascii="Times New Roman" w:hAnsi="Times New Roman"/>
          <w:sz w:val="24"/>
          <w:szCs w:val="24"/>
        </w:rPr>
        <w:t xml:space="preserve">Except </w:t>
      </w:r>
      <w:r>
        <w:rPr>
          <w:rFonts w:ascii="Times New Roman" w:hAnsi="Times New Roman"/>
          <w:sz w:val="24"/>
          <w:szCs w:val="24"/>
        </w:rPr>
        <w:t>for certain units discussed below</w:t>
      </w:r>
      <w:r w:rsidRPr="00AD07F4">
        <w:rPr>
          <w:rFonts w:ascii="Times New Roman" w:hAnsi="Times New Roman"/>
          <w:sz w:val="24"/>
          <w:szCs w:val="24"/>
        </w:rPr>
        <w:t>, a PHA may commit project-based assistance to no more than 20 percent of its authorized voucher units, as adjusted, at the time of commitment</w:t>
      </w:r>
      <w:r w:rsidR="00EF1627">
        <w:rPr>
          <w:rFonts w:ascii="Times New Roman" w:hAnsi="Times New Roman"/>
          <w:sz w:val="24"/>
          <w:szCs w:val="24"/>
        </w:rPr>
        <w:t>, with the ability to project-base an additional 10 percent of units that meet certain requirements</w:t>
      </w:r>
      <w:r w:rsidRPr="00AD07F4">
        <w:rPr>
          <w:rFonts w:ascii="Times New Roman" w:hAnsi="Times New Roman"/>
          <w:sz w:val="24"/>
          <w:szCs w:val="24"/>
        </w:rPr>
        <w:t>. An analysis of impact must be conducted if a PHA is project-basing 50 percent or more</w:t>
      </w:r>
      <w:r>
        <w:rPr>
          <w:rFonts w:ascii="Times New Roman" w:hAnsi="Times New Roman"/>
          <w:sz w:val="24"/>
          <w:szCs w:val="24"/>
        </w:rPr>
        <w:t xml:space="preserve"> of the PHA’s authorized voucher units.</w:t>
      </w:r>
    </w:p>
    <w:p w14:paraId="17D7FAD6" w14:textId="77777777" w:rsidR="00B748E0" w:rsidRDefault="003401DE" w:rsidP="002A1412">
      <w:pPr>
        <w:tabs>
          <w:tab w:val="clear" w:pos="1080"/>
        </w:tabs>
        <w:overflowPunct/>
        <w:autoSpaceDE/>
        <w:autoSpaceDN/>
        <w:adjustRightInd/>
        <w:textAlignment w:val="auto"/>
        <w:outlineLvl w:val="9"/>
        <w:rPr>
          <w:rFonts w:ascii="Times New Roman" w:hAnsi="Times New Roman"/>
          <w:b/>
          <w:sz w:val="24"/>
          <w:szCs w:val="24"/>
        </w:rPr>
      </w:pPr>
      <w:r w:rsidRPr="00636CE0">
        <w:rPr>
          <w:rFonts w:ascii="Times New Roman" w:hAnsi="Times New Roman"/>
          <w:sz w:val="24"/>
          <w:szCs w:val="24"/>
        </w:rPr>
        <w:t xml:space="preserve">All PBV units which the PHA has selected (from the time of the proposal or project selection date) or which are under an </w:t>
      </w:r>
      <w:r>
        <w:rPr>
          <w:rFonts w:ascii="Times New Roman" w:hAnsi="Times New Roman"/>
          <w:sz w:val="24"/>
          <w:szCs w:val="24"/>
        </w:rPr>
        <w:t xml:space="preserve">Agreement to Enter into a HAP Contract (AHAP) </w:t>
      </w:r>
      <w:r w:rsidRPr="00636CE0">
        <w:rPr>
          <w:rFonts w:ascii="Times New Roman" w:hAnsi="Times New Roman"/>
          <w:sz w:val="24"/>
          <w:szCs w:val="24"/>
        </w:rPr>
        <w:t xml:space="preserve">or HAP contract for PBV assistance count toward the 20 percent maximum or increased cap. </w:t>
      </w:r>
      <w:r w:rsidR="000A09B1" w:rsidRPr="00AD07F4">
        <w:rPr>
          <w:rFonts w:ascii="Times New Roman" w:hAnsi="Times New Roman"/>
          <w:sz w:val="24"/>
          <w:szCs w:val="24"/>
        </w:rPr>
        <w:t>The PHA is responsible for determining the amount of budget authority that is available for project-based vouchers and for ensuring that the amount of assistance that is attached to units is within the amounts available under the ACC.</w:t>
      </w:r>
      <w:r w:rsidR="00075A3A">
        <w:rPr>
          <w:rFonts w:ascii="Times New Roman" w:hAnsi="Times New Roman"/>
          <w:sz w:val="24"/>
          <w:szCs w:val="24"/>
        </w:rPr>
        <w:t xml:space="preserve"> Appendix I of Notice PIH 2017-21 contains a sample PBV program cap calculation worksheet.</w:t>
      </w:r>
      <w:r w:rsidR="000A09B1" w:rsidRPr="00AD07F4">
        <w:rPr>
          <w:rFonts w:ascii="Times New Roman" w:hAnsi="Times New Roman"/>
          <w:sz w:val="24"/>
          <w:szCs w:val="24"/>
        </w:rPr>
        <w:t xml:space="preserve"> </w:t>
      </w:r>
      <w:r w:rsidR="000963C1">
        <w:rPr>
          <w:rFonts w:ascii="Times New Roman" w:hAnsi="Times New Roman"/>
          <w:sz w:val="24"/>
          <w:szCs w:val="24"/>
        </w:rPr>
        <w:t xml:space="preserve"> </w:t>
      </w:r>
      <w:r w:rsidR="002073E9">
        <w:rPr>
          <w:rFonts w:ascii="Times New Roman" w:hAnsi="Times New Roman"/>
          <w:sz w:val="24"/>
          <w:szCs w:val="24"/>
        </w:rPr>
        <w:t xml:space="preserve">If PBV units are already </w:t>
      </w:r>
      <w:r w:rsidR="00A27ABC">
        <w:rPr>
          <w:rFonts w:ascii="Times New Roman" w:hAnsi="Times New Roman"/>
          <w:sz w:val="24"/>
          <w:szCs w:val="24"/>
        </w:rPr>
        <w:t xml:space="preserve">selected </w:t>
      </w:r>
      <w:r w:rsidR="002073E9">
        <w:rPr>
          <w:rFonts w:ascii="Times New Roman" w:hAnsi="Times New Roman"/>
          <w:sz w:val="24"/>
          <w:szCs w:val="24"/>
        </w:rPr>
        <w:t xml:space="preserve">for project-based assistance either under an </w:t>
      </w:r>
      <w:r w:rsidR="00EF1627">
        <w:rPr>
          <w:rFonts w:ascii="Times New Roman" w:hAnsi="Times New Roman"/>
          <w:sz w:val="24"/>
          <w:szCs w:val="24"/>
        </w:rPr>
        <w:t>AHAP</w:t>
      </w:r>
      <w:r w:rsidR="002073E9">
        <w:rPr>
          <w:rFonts w:ascii="Times New Roman" w:hAnsi="Times New Roman"/>
          <w:sz w:val="24"/>
          <w:szCs w:val="24"/>
        </w:rPr>
        <w:t xml:space="preserve"> or a HAP contract, the PHA is not required to reduce the number of units if the </w:t>
      </w:r>
      <w:r w:rsidR="00582451">
        <w:rPr>
          <w:rFonts w:ascii="Times New Roman" w:hAnsi="Times New Roman"/>
          <w:sz w:val="24"/>
          <w:szCs w:val="24"/>
        </w:rPr>
        <w:t>number</w:t>
      </w:r>
      <w:r w:rsidR="002073E9">
        <w:rPr>
          <w:rFonts w:ascii="Times New Roman" w:hAnsi="Times New Roman"/>
          <w:sz w:val="24"/>
          <w:szCs w:val="24"/>
        </w:rPr>
        <w:t xml:space="preserve"> of </w:t>
      </w:r>
      <w:r w:rsidR="00F56BA0">
        <w:rPr>
          <w:rFonts w:ascii="Times New Roman" w:hAnsi="Times New Roman"/>
          <w:sz w:val="24"/>
          <w:szCs w:val="24"/>
        </w:rPr>
        <w:t>authorized units</w:t>
      </w:r>
      <w:r w:rsidR="00A27ABC">
        <w:rPr>
          <w:rFonts w:ascii="Times New Roman" w:hAnsi="Times New Roman"/>
          <w:sz w:val="24"/>
          <w:szCs w:val="24"/>
        </w:rPr>
        <w:t xml:space="preserve"> is subsequently reduced</w:t>
      </w:r>
      <w:r w:rsidR="002073E9">
        <w:rPr>
          <w:rFonts w:ascii="Times New Roman" w:hAnsi="Times New Roman"/>
          <w:sz w:val="24"/>
          <w:szCs w:val="24"/>
        </w:rPr>
        <w:t>.</w:t>
      </w:r>
    </w:p>
    <w:p w14:paraId="53BEA53B" w14:textId="77777777" w:rsidR="002A1412" w:rsidRPr="0028014C" w:rsidRDefault="000A09B1" w:rsidP="002A1412">
      <w:pPr>
        <w:tabs>
          <w:tab w:val="clear" w:pos="1080"/>
        </w:tabs>
        <w:overflowPunct/>
        <w:autoSpaceDE/>
        <w:autoSpaceDN/>
        <w:adjustRightInd/>
        <w:textAlignment w:val="auto"/>
        <w:outlineLvl w:val="9"/>
        <w:rPr>
          <w:rFonts w:ascii="Times New Roman" w:hAnsi="Times New Roman"/>
          <w:b/>
          <w:sz w:val="24"/>
          <w:szCs w:val="24"/>
        </w:rPr>
      </w:pPr>
      <w:bookmarkStart w:id="9" w:name="_Hlk180077019"/>
      <w:r>
        <w:rPr>
          <w:rFonts w:ascii="Times New Roman" w:hAnsi="Times New Roman"/>
          <w:b/>
          <w:sz w:val="24"/>
          <w:szCs w:val="24"/>
        </w:rPr>
        <w:t>Increased Cap</w:t>
      </w:r>
      <w:r w:rsidR="002A1412">
        <w:rPr>
          <w:rFonts w:ascii="Times New Roman" w:hAnsi="Times New Roman"/>
          <w:b/>
          <w:sz w:val="24"/>
          <w:szCs w:val="24"/>
        </w:rPr>
        <w:t xml:space="preserve"> [</w:t>
      </w:r>
      <w:bookmarkStart w:id="10" w:name="_Hlk173150549"/>
      <w:r>
        <w:rPr>
          <w:rFonts w:ascii="Times New Roman" w:hAnsi="Times New Roman"/>
          <w:b/>
          <w:sz w:val="24"/>
          <w:szCs w:val="24"/>
        </w:rPr>
        <w:t>24 CFR 983.6(d)</w:t>
      </w:r>
      <w:r w:rsidR="002A1412">
        <w:rPr>
          <w:rFonts w:ascii="Times New Roman" w:hAnsi="Times New Roman"/>
          <w:b/>
          <w:sz w:val="24"/>
          <w:szCs w:val="24"/>
        </w:rPr>
        <w:t>]</w:t>
      </w:r>
      <w:bookmarkEnd w:id="10"/>
    </w:p>
    <w:bookmarkEnd w:id="9"/>
    <w:p w14:paraId="53D598D5" w14:textId="77777777" w:rsidR="00AB5EDE" w:rsidRPr="00071647" w:rsidRDefault="002A1412" w:rsidP="00071647">
      <w:pPr>
        <w:tabs>
          <w:tab w:val="clear" w:pos="1080"/>
        </w:tabs>
        <w:overflowPunct/>
        <w:textAlignment w:val="auto"/>
        <w:outlineLvl w:val="9"/>
        <w:rPr>
          <w:rFonts w:ascii="Times New Roman" w:hAnsi="Times New Roman"/>
          <w:sz w:val="24"/>
          <w:szCs w:val="24"/>
        </w:rPr>
      </w:pPr>
      <w:r w:rsidRPr="00071647">
        <w:rPr>
          <w:rFonts w:ascii="Times New Roman" w:hAnsi="Times New Roman"/>
          <w:sz w:val="24"/>
          <w:szCs w:val="24"/>
        </w:rPr>
        <w:t xml:space="preserve">The PHA may project-base an additional 10 percent of its </w:t>
      </w:r>
      <w:r w:rsidR="000A09B1" w:rsidRPr="00071647">
        <w:rPr>
          <w:rFonts w:ascii="Times New Roman" w:hAnsi="Times New Roman"/>
          <w:sz w:val="24"/>
          <w:szCs w:val="24"/>
        </w:rPr>
        <w:t xml:space="preserve">authorized voucher </w:t>
      </w:r>
      <w:r w:rsidRPr="00071647">
        <w:rPr>
          <w:rFonts w:ascii="Times New Roman" w:hAnsi="Times New Roman"/>
          <w:sz w:val="24"/>
          <w:szCs w:val="24"/>
        </w:rPr>
        <w:t>units above the 20 percent program limit</w:t>
      </w:r>
      <w:r w:rsidR="003401DE">
        <w:rPr>
          <w:rFonts w:ascii="Times New Roman" w:hAnsi="Times New Roman"/>
          <w:sz w:val="24"/>
          <w:szCs w:val="24"/>
        </w:rPr>
        <w:t>,</w:t>
      </w:r>
      <w:r w:rsidR="000A09B1" w:rsidRPr="00071647">
        <w:rPr>
          <w:rFonts w:ascii="Times New Roman" w:hAnsi="Times New Roman"/>
          <w:sz w:val="24"/>
          <w:szCs w:val="24"/>
        </w:rPr>
        <w:t xml:space="preserve"> </w:t>
      </w:r>
      <w:bookmarkStart w:id="11" w:name="_Hlk173150624"/>
      <w:r w:rsidR="000A09B1" w:rsidRPr="00071647">
        <w:rPr>
          <w:rFonts w:ascii="Times New Roman" w:hAnsi="Times New Roman"/>
          <w:sz w:val="24"/>
          <w:szCs w:val="24"/>
        </w:rPr>
        <w:t>provided the units meet requirements outlined in 24 CFR 983.6(d)(1) or (2)</w:t>
      </w:r>
      <w:bookmarkEnd w:id="11"/>
      <w:r w:rsidR="008C24E4" w:rsidRPr="00071647">
        <w:rPr>
          <w:rFonts w:ascii="Times New Roman" w:hAnsi="Times New Roman"/>
          <w:sz w:val="24"/>
          <w:szCs w:val="24"/>
        </w:rPr>
        <w:t xml:space="preserve">. </w:t>
      </w:r>
      <w:bookmarkStart w:id="12" w:name="_Hlk498498872"/>
      <w:r w:rsidR="008C24E4" w:rsidRPr="00071647">
        <w:rPr>
          <w:rFonts w:ascii="Times New Roman" w:hAnsi="Times New Roman"/>
          <w:sz w:val="24"/>
          <w:szCs w:val="24"/>
        </w:rPr>
        <w:t xml:space="preserve">The units may be distributed among one, all, or a combination of the categories </w:t>
      </w:r>
      <w:r w:rsidR="00E4141D" w:rsidRPr="00071647">
        <w:rPr>
          <w:rFonts w:ascii="Times New Roman" w:hAnsi="Times New Roman"/>
          <w:sz w:val="24"/>
          <w:szCs w:val="24"/>
        </w:rPr>
        <w:t>described below</w:t>
      </w:r>
      <w:r w:rsidR="003401DE">
        <w:rPr>
          <w:rFonts w:ascii="Times New Roman" w:hAnsi="Times New Roman"/>
          <w:sz w:val="24"/>
          <w:szCs w:val="24"/>
        </w:rPr>
        <w:t>,</w:t>
      </w:r>
      <w:r w:rsidR="00E4141D" w:rsidRPr="00071647">
        <w:rPr>
          <w:rFonts w:ascii="Times New Roman" w:hAnsi="Times New Roman"/>
          <w:sz w:val="24"/>
          <w:szCs w:val="24"/>
        </w:rPr>
        <w:t xml:space="preserve"> </w:t>
      </w:r>
      <w:r w:rsidR="008C24E4" w:rsidRPr="00071647">
        <w:rPr>
          <w:rFonts w:ascii="Times New Roman" w:hAnsi="Times New Roman"/>
          <w:sz w:val="24"/>
          <w:szCs w:val="24"/>
        </w:rPr>
        <w:t>as long as the total number of units does not exceed the 10 percent cap.</w:t>
      </w:r>
      <w:bookmarkEnd w:id="12"/>
      <w:r w:rsidR="00AB5EDE" w:rsidRPr="00071647">
        <w:rPr>
          <w:rFonts w:ascii="Times New Roman" w:hAnsi="Times New Roman"/>
          <w:sz w:val="24"/>
          <w:szCs w:val="24"/>
        </w:rPr>
        <w:t xml:space="preserve"> The PBV HAP contract must specify, and the owner must set aside, the number of units meeting the conditions to qualify for the increased program cap. To qualify for the increased program cap, the unit must be occupied by the type of family specified in the applicable paragraph below.</w:t>
      </w:r>
    </w:p>
    <w:p w14:paraId="4454F966" w14:textId="77777777" w:rsidR="002A1412" w:rsidRPr="00071647" w:rsidRDefault="00E30931" w:rsidP="00071647">
      <w:pPr>
        <w:tabs>
          <w:tab w:val="clear" w:pos="1080"/>
        </w:tabs>
        <w:overflowPunct/>
        <w:textAlignment w:val="auto"/>
        <w:outlineLvl w:val="9"/>
        <w:rPr>
          <w:rFonts w:ascii="Times New Roman" w:hAnsi="Times New Roman"/>
          <w:sz w:val="24"/>
          <w:szCs w:val="24"/>
        </w:rPr>
      </w:pPr>
      <w:bookmarkStart w:id="13" w:name="_Hlk173150684"/>
      <w:r w:rsidRPr="00071647">
        <w:rPr>
          <w:rFonts w:ascii="Times New Roman" w:hAnsi="Times New Roman"/>
          <w:sz w:val="24"/>
          <w:szCs w:val="24"/>
        </w:rPr>
        <w:t xml:space="preserve">For units under a HAP contract that was first executed on or after April 18, 2017, </w:t>
      </w:r>
      <w:r w:rsidR="000A09B1" w:rsidRPr="00071647">
        <w:rPr>
          <w:rFonts w:ascii="Times New Roman" w:hAnsi="Times New Roman"/>
          <w:sz w:val="24"/>
          <w:szCs w:val="24"/>
        </w:rPr>
        <w:t xml:space="preserve">or added on or after that date to a current HAP contract entered into prior to April 19, 2017, </w:t>
      </w:r>
      <w:r w:rsidRPr="00071647">
        <w:rPr>
          <w:rFonts w:ascii="Times New Roman" w:hAnsi="Times New Roman"/>
          <w:sz w:val="24"/>
          <w:szCs w:val="24"/>
        </w:rPr>
        <w:t>u</w:t>
      </w:r>
      <w:r w:rsidR="008C24E4" w:rsidRPr="00071647">
        <w:rPr>
          <w:rFonts w:ascii="Times New Roman" w:hAnsi="Times New Roman"/>
          <w:sz w:val="24"/>
          <w:szCs w:val="24"/>
        </w:rPr>
        <w:t>nits qualify under th</w:t>
      </w:r>
      <w:r w:rsidR="00AB5EDE" w:rsidRPr="00071647">
        <w:rPr>
          <w:rFonts w:ascii="Times New Roman" w:hAnsi="Times New Roman"/>
          <w:sz w:val="24"/>
          <w:szCs w:val="24"/>
        </w:rPr>
        <w:t>e increased program cap</w:t>
      </w:r>
      <w:r w:rsidR="008C24E4" w:rsidRPr="00071647">
        <w:rPr>
          <w:rFonts w:ascii="Times New Roman" w:hAnsi="Times New Roman"/>
          <w:sz w:val="24"/>
          <w:szCs w:val="24"/>
        </w:rPr>
        <w:t xml:space="preserve"> if the units</w:t>
      </w:r>
      <w:r w:rsidR="00851872" w:rsidRPr="00071647">
        <w:rPr>
          <w:rFonts w:ascii="Times New Roman" w:hAnsi="Times New Roman"/>
          <w:sz w:val="24"/>
          <w:szCs w:val="24"/>
        </w:rPr>
        <w:t xml:space="preserve"> meet one or more of the conditions below</w:t>
      </w:r>
      <w:r w:rsidR="000265E5" w:rsidRPr="00071647">
        <w:rPr>
          <w:rFonts w:ascii="Times New Roman" w:hAnsi="Times New Roman"/>
          <w:sz w:val="24"/>
          <w:szCs w:val="24"/>
        </w:rPr>
        <w:t xml:space="preserve"> </w:t>
      </w:r>
      <w:r w:rsidR="00E34495" w:rsidRPr="00071647">
        <w:rPr>
          <w:rFonts w:ascii="Times New Roman" w:hAnsi="Times New Roman"/>
          <w:sz w:val="24"/>
          <w:szCs w:val="24"/>
        </w:rPr>
        <w:t>[</w:t>
      </w:r>
      <w:r w:rsidR="000265E5" w:rsidRPr="00071647">
        <w:rPr>
          <w:rFonts w:ascii="Times New Roman" w:hAnsi="Times New Roman"/>
          <w:sz w:val="24"/>
          <w:szCs w:val="24"/>
        </w:rPr>
        <w:t>24 CFR 983.6(d)(1)</w:t>
      </w:r>
      <w:r w:rsidR="00E34495" w:rsidRPr="00071647">
        <w:rPr>
          <w:rFonts w:ascii="Times New Roman" w:hAnsi="Times New Roman"/>
          <w:sz w:val="24"/>
          <w:szCs w:val="24"/>
        </w:rPr>
        <w:t>]</w:t>
      </w:r>
      <w:r w:rsidR="002A1412" w:rsidRPr="00071647">
        <w:rPr>
          <w:rFonts w:ascii="Times New Roman" w:hAnsi="Times New Roman"/>
          <w:sz w:val="24"/>
          <w:szCs w:val="24"/>
        </w:rPr>
        <w:t>:</w:t>
      </w:r>
    </w:p>
    <w:p w14:paraId="0AF0859D" w14:textId="77777777" w:rsidR="002A1412" w:rsidRDefault="00071647"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The units a</w:t>
      </w:r>
      <w:r w:rsidR="002A1412">
        <w:rPr>
          <w:rFonts w:ascii="Times New Roman" w:hAnsi="Times New Roman"/>
          <w:sz w:val="24"/>
          <w:szCs w:val="24"/>
        </w:rPr>
        <w:t xml:space="preserve">re specifically made available to house individuals and families that meet the definition of </w:t>
      </w:r>
      <w:r w:rsidR="002A1412" w:rsidRPr="00636CE0">
        <w:rPr>
          <w:rFonts w:ascii="Times New Roman" w:hAnsi="Times New Roman"/>
          <w:i/>
          <w:iCs/>
          <w:sz w:val="24"/>
          <w:szCs w:val="24"/>
        </w:rPr>
        <w:t>homeless</w:t>
      </w:r>
      <w:r w:rsidR="002A1412">
        <w:rPr>
          <w:rFonts w:ascii="Times New Roman" w:hAnsi="Times New Roman"/>
          <w:sz w:val="24"/>
          <w:szCs w:val="24"/>
        </w:rPr>
        <w:t xml:space="preserve"> under section 103 of the McKinney-Vento Homeless Assistance Act (42 U.S.C. 11302)</w:t>
      </w:r>
      <w:r w:rsidR="008C24E4">
        <w:rPr>
          <w:rFonts w:ascii="Times New Roman" w:hAnsi="Times New Roman"/>
          <w:sz w:val="24"/>
          <w:szCs w:val="24"/>
        </w:rPr>
        <w:t xml:space="preserve"> and contained in the Continuum of Care Interim Rule at 24 CFR 578.3</w:t>
      </w:r>
      <w:r w:rsidR="002A1412">
        <w:rPr>
          <w:rFonts w:ascii="Times New Roman" w:hAnsi="Times New Roman"/>
          <w:sz w:val="24"/>
          <w:szCs w:val="24"/>
        </w:rPr>
        <w:t>.</w:t>
      </w:r>
    </w:p>
    <w:p w14:paraId="48429D6B" w14:textId="77777777" w:rsidR="0017284C" w:rsidRPr="003529D6" w:rsidRDefault="0017284C"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3529D6">
        <w:rPr>
          <w:rFonts w:ascii="Times New Roman" w:hAnsi="Times New Roman"/>
          <w:iCs/>
          <w:sz w:val="24"/>
          <w:szCs w:val="24"/>
        </w:rPr>
        <w:t>A family qualifies if they were homeless at the time the family first occupies the unit.</w:t>
      </w:r>
    </w:p>
    <w:p w14:paraId="3E9DF35A" w14:textId="77777777" w:rsidR="0017284C" w:rsidRPr="003529D6" w:rsidRDefault="00071647"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sidRPr="003529D6">
        <w:rPr>
          <w:rFonts w:ascii="Times New Roman" w:hAnsi="Times New Roman"/>
          <w:sz w:val="24"/>
          <w:szCs w:val="24"/>
        </w:rPr>
        <w:t>The units a</w:t>
      </w:r>
      <w:r w:rsidR="002A1412" w:rsidRPr="003529D6">
        <w:rPr>
          <w:rFonts w:ascii="Times New Roman" w:hAnsi="Times New Roman"/>
          <w:sz w:val="24"/>
          <w:szCs w:val="24"/>
        </w:rPr>
        <w:t>re specifically made available to house families that are comprised of or include a veteran</w:t>
      </w:r>
      <w:r w:rsidR="0017284C" w:rsidRPr="003529D6">
        <w:rPr>
          <w:rFonts w:ascii="Times New Roman" w:hAnsi="Times New Roman"/>
          <w:sz w:val="24"/>
          <w:szCs w:val="24"/>
        </w:rPr>
        <w:t xml:space="preserve"> at the time the family first occupies a unit.</w:t>
      </w:r>
    </w:p>
    <w:p w14:paraId="4C8DA999" w14:textId="77777777" w:rsidR="002A1412" w:rsidRPr="003529D6" w:rsidRDefault="0017284C"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3529D6">
        <w:rPr>
          <w:rFonts w:ascii="Times New Roman" w:hAnsi="Times New Roman"/>
          <w:iCs/>
          <w:sz w:val="24"/>
          <w:szCs w:val="24"/>
        </w:rPr>
        <w:t xml:space="preserve">A </w:t>
      </w:r>
      <w:r w:rsidRPr="003529D6">
        <w:rPr>
          <w:rFonts w:ascii="Times New Roman" w:hAnsi="Times New Roman"/>
          <w:i/>
          <w:sz w:val="24"/>
          <w:szCs w:val="24"/>
        </w:rPr>
        <w:t>veteran</w:t>
      </w:r>
      <w:r w:rsidRPr="003529D6">
        <w:rPr>
          <w:rFonts w:ascii="Times New Roman" w:hAnsi="Times New Roman"/>
          <w:iCs/>
          <w:sz w:val="24"/>
          <w:szCs w:val="24"/>
        </w:rPr>
        <w:t xml:space="preserve"> is person who served in the active military, naval, air, or space service, and who was discharged or released therefrom</w:t>
      </w:r>
      <w:r w:rsidR="002A1412" w:rsidRPr="003529D6">
        <w:rPr>
          <w:rFonts w:ascii="Times New Roman" w:hAnsi="Times New Roman"/>
          <w:iCs/>
          <w:sz w:val="24"/>
          <w:szCs w:val="24"/>
        </w:rPr>
        <w:t>.</w:t>
      </w:r>
    </w:p>
    <w:p w14:paraId="71B02D9E" w14:textId="77777777" w:rsidR="000A09B1" w:rsidRDefault="00071647"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i/>
          <w:sz w:val="24"/>
          <w:szCs w:val="24"/>
        </w:rPr>
        <w:br w:type="page"/>
      </w:r>
      <w:r>
        <w:rPr>
          <w:rFonts w:ascii="Times New Roman" w:hAnsi="Times New Roman"/>
          <w:sz w:val="24"/>
          <w:szCs w:val="24"/>
        </w:rPr>
        <w:lastRenderedPageBreak/>
        <w:t>The units p</w:t>
      </w:r>
      <w:r w:rsidR="002A1412">
        <w:rPr>
          <w:rFonts w:ascii="Times New Roman" w:hAnsi="Times New Roman"/>
          <w:sz w:val="24"/>
          <w:szCs w:val="24"/>
        </w:rPr>
        <w:t xml:space="preserve">rovide supportive housing to persons with disabilities or elderly persons as defined in 24 CFR 5.403. </w:t>
      </w:r>
    </w:p>
    <w:p w14:paraId="0ED2FAD7" w14:textId="77777777" w:rsidR="0017284C" w:rsidRPr="003529D6" w:rsidRDefault="0017284C"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3529D6">
        <w:rPr>
          <w:rFonts w:ascii="Times New Roman" w:hAnsi="Times New Roman"/>
          <w:iCs/>
          <w:sz w:val="24"/>
          <w:szCs w:val="24"/>
        </w:rPr>
        <w:t>A disabled or elderly member of the family must be eligible for one or more of the supportive services at the time the family first occupies the unit. The member of the family may choose not to participate in the services.</w:t>
      </w:r>
    </w:p>
    <w:p w14:paraId="4EEDC812" w14:textId="77777777" w:rsidR="0017284C" w:rsidRDefault="000A09B1"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636CE0">
        <w:rPr>
          <w:rFonts w:ascii="Times New Roman" w:hAnsi="Times New Roman"/>
          <w:i/>
          <w:sz w:val="24"/>
          <w:szCs w:val="24"/>
        </w:rPr>
        <w:t>Supportive housing</w:t>
      </w:r>
      <w:r w:rsidRPr="00AD07F4">
        <w:rPr>
          <w:rFonts w:ascii="Times New Roman" w:hAnsi="Times New Roman"/>
          <w:iCs/>
          <w:sz w:val="24"/>
          <w:szCs w:val="24"/>
        </w:rPr>
        <w:t xml:space="preserve"> means that the project makes supportive services available for all of the assisted families in the project and provides a range of services tailored to the needs of the residents occupying such housing. </w:t>
      </w:r>
    </w:p>
    <w:p w14:paraId="13213CB3" w14:textId="77777777" w:rsidR="0017284C" w:rsidRDefault="000A09B1"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AD07F4">
        <w:rPr>
          <w:rFonts w:ascii="Times New Roman" w:hAnsi="Times New Roman"/>
          <w:iCs/>
          <w:sz w:val="24"/>
          <w:szCs w:val="24"/>
        </w:rPr>
        <w:t>Such supportive services need not be provided by the owner or on</w:t>
      </w:r>
      <w:r w:rsidRPr="00412D27">
        <w:rPr>
          <w:rFonts w:ascii="Times New Roman" w:hAnsi="Times New Roman"/>
          <w:iCs/>
          <w:sz w:val="24"/>
          <w:szCs w:val="24"/>
        </w:rPr>
        <w:t>site</w:t>
      </w:r>
      <w:r w:rsidRPr="00AD07F4">
        <w:rPr>
          <w:rFonts w:ascii="Times New Roman" w:hAnsi="Times New Roman"/>
          <w:iCs/>
          <w:sz w:val="24"/>
          <w:szCs w:val="24"/>
        </w:rPr>
        <w:t xml:space="preserve"> but must be reasonably available to th</w:t>
      </w:r>
      <w:r w:rsidRPr="00AB5EDE">
        <w:rPr>
          <w:rFonts w:ascii="Times New Roman" w:hAnsi="Times New Roman"/>
          <w:iCs/>
          <w:sz w:val="24"/>
          <w:szCs w:val="24"/>
        </w:rPr>
        <w:t>e</w:t>
      </w:r>
      <w:r w:rsidRPr="00AD07F4">
        <w:rPr>
          <w:rFonts w:ascii="Times New Roman" w:hAnsi="Times New Roman"/>
          <w:iCs/>
          <w:sz w:val="24"/>
          <w:szCs w:val="24"/>
        </w:rPr>
        <w:t xml:space="preserve"> families receiving PBV assistance in the project. </w:t>
      </w:r>
    </w:p>
    <w:p w14:paraId="7D22508D" w14:textId="77777777" w:rsidR="00AB5EDE" w:rsidRDefault="000A09B1"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AD07F4">
        <w:rPr>
          <w:rFonts w:ascii="Times New Roman" w:hAnsi="Times New Roman"/>
          <w:iCs/>
          <w:sz w:val="24"/>
          <w:szCs w:val="24"/>
        </w:rPr>
        <w:t xml:space="preserve">The PHA’s </w:t>
      </w:r>
      <w:r w:rsidRPr="00AB5EDE">
        <w:rPr>
          <w:rFonts w:ascii="Times New Roman" w:hAnsi="Times New Roman"/>
          <w:iCs/>
          <w:sz w:val="24"/>
          <w:szCs w:val="24"/>
        </w:rPr>
        <w:t>a</w:t>
      </w:r>
      <w:r w:rsidRPr="00AD07F4">
        <w:rPr>
          <w:rFonts w:ascii="Times New Roman" w:hAnsi="Times New Roman"/>
          <w:iCs/>
          <w:sz w:val="24"/>
          <w:szCs w:val="24"/>
        </w:rPr>
        <w:t xml:space="preserve">dministrative </w:t>
      </w:r>
      <w:r w:rsidRPr="00AB5EDE">
        <w:rPr>
          <w:rFonts w:ascii="Times New Roman" w:hAnsi="Times New Roman"/>
          <w:iCs/>
          <w:sz w:val="24"/>
          <w:szCs w:val="24"/>
        </w:rPr>
        <w:t>p</w:t>
      </w:r>
      <w:r w:rsidRPr="00AD07F4">
        <w:rPr>
          <w:rFonts w:ascii="Times New Roman" w:hAnsi="Times New Roman"/>
          <w:iCs/>
          <w:sz w:val="24"/>
          <w:szCs w:val="24"/>
        </w:rPr>
        <w:t>lan must describe the type and availability of supportive services the PHA will consider as qualifying for the 10 percent increased cap.</w:t>
      </w:r>
    </w:p>
    <w:p w14:paraId="287933E6" w14:textId="77777777" w:rsidR="00C7546B" w:rsidRPr="00AD07F4" w:rsidRDefault="00071647"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iCs/>
          <w:sz w:val="24"/>
          <w:szCs w:val="24"/>
        </w:rPr>
      </w:pPr>
      <w:r>
        <w:rPr>
          <w:rFonts w:ascii="Times New Roman" w:hAnsi="Times New Roman"/>
          <w:sz w:val="24"/>
          <w:szCs w:val="24"/>
        </w:rPr>
        <w:t>The units a</w:t>
      </w:r>
      <w:r w:rsidR="002A1412" w:rsidRPr="00AB5EDE">
        <w:rPr>
          <w:rFonts w:ascii="Times New Roman" w:hAnsi="Times New Roman"/>
          <w:sz w:val="24"/>
          <w:szCs w:val="24"/>
        </w:rPr>
        <w:t>re located in</w:t>
      </w:r>
      <w:r w:rsidR="00C7546B" w:rsidRPr="00AB5EDE">
        <w:rPr>
          <w:rFonts w:ascii="Times New Roman" w:hAnsi="Times New Roman"/>
          <w:sz w:val="24"/>
          <w:szCs w:val="24"/>
        </w:rPr>
        <w:t xml:space="preserve"> areas where vouchers are difficult to use</w:t>
      </w:r>
      <w:r w:rsidR="00BE7A6A">
        <w:rPr>
          <w:rFonts w:ascii="Times New Roman" w:hAnsi="Times New Roman"/>
          <w:sz w:val="24"/>
          <w:szCs w:val="24"/>
        </w:rPr>
        <w:t>.</w:t>
      </w:r>
      <w:r w:rsidR="00EF1627">
        <w:rPr>
          <w:rFonts w:ascii="Times New Roman" w:hAnsi="Times New Roman"/>
          <w:sz w:val="24"/>
          <w:szCs w:val="24"/>
        </w:rPr>
        <w:t xml:space="preserve"> </w:t>
      </w:r>
    </w:p>
    <w:p w14:paraId="4CC8D000" w14:textId="77777777" w:rsidR="00BE7A6A" w:rsidRDefault="005C22BE"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sidRPr="00AD07F4">
        <w:rPr>
          <w:rFonts w:ascii="Times New Roman" w:hAnsi="Times New Roman"/>
          <w:sz w:val="24"/>
          <w:szCs w:val="24"/>
        </w:rPr>
        <w:t xml:space="preserve">The units replace, on a different site, units listed in </w:t>
      </w:r>
      <w:hyperlink r:id="rId10" w:anchor="p-983.59(b)(1)" w:history="1">
        <w:r>
          <w:rPr>
            <w:rFonts w:ascii="Times New Roman" w:hAnsi="Times New Roman"/>
            <w:sz w:val="24"/>
            <w:szCs w:val="24"/>
          </w:rPr>
          <w:t>24 CFR</w:t>
        </w:r>
        <w:r w:rsidRPr="00AD07F4">
          <w:rPr>
            <w:rFonts w:ascii="Times New Roman" w:hAnsi="Times New Roman"/>
            <w:sz w:val="24"/>
            <w:szCs w:val="24"/>
          </w:rPr>
          <w:t xml:space="preserve"> 983.59(b)(1)</w:t>
        </w:r>
      </w:hyperlink>
      <w:r w:rsidRPr="00AD07F4">
        <w:rPr>
          <w:rFonts w:ascii="Times New Roman" w:hAnsi="Times New Roman"/>
          <w:sz w:val="24"/>
          <w:szCs w:val="24"/>
        </w:rPr>
        <w:t xml:space="preserve"> and </w:t>
      </w:r>
      <w:hyperlink r:id="rId11" w:anchor="p-983.59(b)(2)" w:history="1">
        <w:r w:rsidRPr="00AD07F4">
          <w:rPr>
            <w:rFonts w:ascii="Times New Roman" w:hAnsi="Times New Roman"/>
            <w:sz w:val="24"/>
            <w:szCs w:val="24"/>
          </w:rPr>
          <w:t>(2)</w:t>
        </w:r>
      </w:hyperlink>
      <w:r w:rsidRPr="00AD07F4">
        <w:rPr>
          <w:rFonts w:ascii="Times New Roman" w:hAnsi="Times New Roman"/>
          <w:sz w:val="24"/>
          <w:szCs w:val="24"/>
        </w:rPr>
        <w:t xml:space="preserve"> for which the PHA had authority under </w:t>
      </w:r>
      <w:hyperlink r:id="rId12" w:history="1">
        <w:r>
          <w:rPr>
            <w:rFonts w:ascii="Times New Roman" w:hAnsi="Times New Roman"/>
            <w:sz w:val="24"/>
            <w:szCs w:val="24"/>
          </w:rPr>
          <w:t>24 CFR</w:t>
        </w:r>
        <w:r w:rsidRPr="00AD07F4">
          <w:rPr>
            <w:rFonts w:ascii="Times New Roman" w:hAnsi="Times New Roman"/>
            <w:sz w:val="24"/>
            <w:szCs w:val="24"/>
          </w:rPr>
          <w:t xml:space="preserve"> 983.59</w:t>
        </w:r>
      </w:hyperlink>
      <w:r w:rsidRPr="00AD07F4">
        <w:rPr>
          <w:rFonts w:ascii="Times New Roman" w:hAnsi="Times New Roman"/>
          <w:sz w:val="24"/>
          <w:szCs w:val="24"/>
        </w:rPr>
        <w:t xml:space="preserve"> to commit PBV assistance on the original site without the units counting toward the program cap or project cap. </w:t>
      </w:r>
    </w:p>
    <w:p w14:paraId="4EE07AD9" w14:textId="77777777" w:rsidR="005C22BE" w:rsidRPr="00AD07F4" w:rsidRDefault="005C22BE" w:rsidP="00BE7A6A">
      <w:pPr>
        <w:tabs>
          <w:tab w:val="clear" w:pos="1080"/>
          <w:tab w:val="left" w:pos="360"/>
        </w:tabs>
        <w:overflowPunct/>
        <w:autoSpaceDE/>
        <w:autoSpaceDN/>
        <w:adjustRightInd/>
        <w:textAlignment w:val="auto"/>
        <w:outlineLvl w:val="9"/>
        <w:rPr>
          <w:rFonts w:ascii="Times New Roman" w:hAnsi="Times New Roman"/>
          <w:sz w:val="24"/>
          <w:szCs w:val="24"/>
        </w:rPr>
      </w:pPr>
      <w:r w:rsidRPr="00AD07F4">
        <w:rPr>
          <w:rFonts w:ascii="Times New Roman" w:hAnsi="Times New Roman"/>
          <w:sz w:val="24"/>
          <w:szCs w:val="24"/>
        </w:rPr>
        <w:t xml:space="preserve">The increased </w:t>
      </w:r>
      <w:r w:rsidR="00AB5EDE" w:rsidRPr="00AD07F4">
        <w:rPr>
          <w:rFonts w:ascii="Times New Roman" w:hAnsi="Times New Roman"/>
          <w:sz w:val="24"/>
          <w:szCs w:val="24"/>
        </w:rPr>
        <w:t xml:space="preserve">program </w:t>
      </w:r>
      <w:r w:rsidRPr="00AD07F4">
        <w:rPr>
          <w:rFonts w:ascii="Times New Roman" w:hAnsi="Times New Roman"/>
          <w:sz w:val="24"/>
          <w:szCs w:val="24"/>
        </w:rPr>
        <w:t>cap also applies to units that are part of a HAP contract executed on or after December 27, 2020, or are added on or after that date to any current HAP contract, including a contract entered into prior to December 27, 2020, and meet the following requirements</w:t>
      </w:r>
      <w:r w:rsidR="000265E5" w:rsidRPr="00AD07F4">
        <w:rPr>
          <w:rFonts w:ascii="Times New Roman" w:hAnsi="Times New Roman"/>
          <w:sz w:val="24"/>
          <w:szCs w:val="24"/>
        </w:rPr>
        <w:t xml:space="preserve"> </w:t>
      </w:r>
      <w:r w:rsidR="00E34495" w:rsidRPr="00AD07F4">
        <w:rPr>
          <w:rFonts w:ascii="Times New Roman" w:hAnsi="Times New Roman"/>
          <w:sz w:val="24"/>
          <w:szCs w:val="24"/>
        </w:rPr>
        <w:t>[</w:t>
      </w:r>
      <w:r w:rsidR="000265E5" w:rsidRPr="00AD07F4">
        <w:rPr>
          <w:rFonts w:ascii="Times New Roman" w:hAnsi="Times New Roman"/>
          <w:sz w:val="24"/>
          <w:szCs w:val="24"/>
        </w:rPr>
        <w:t>24 CFR 983.6(d)(2)</w:t>
      </w:r>
      <w:r w:rsidR="00E34495" w:rsidRPr="00AD07F4">
        <w:rPr>
          <w:rFonts w:ascii="Times New Roman" w:hAnsi="Times New Roman"/>
          <w:sz w:val="24"/>
          <w:szCs w:val="24"/>
        </w:rPr>
        <w:t>]</w:t>
      </w:r>
      <w:r w:rsidRPr="00AD07F4">
        <w:rPr>
          <w:rFonts w:ascii="Times New Roman" w:hAnsi="Times New Roman"/>
          <w:sz w:val="24"/>
          <w:szCs w:val="24"/>
        </w:rPr>
        <w:t>:</w:t>
      </w:r>
    </w:p>
    <w:p w14:paraId="14D5B16C" w14:textId="77777777" w:rsidR="005C22BE" w:rsidRPr="00AD07F4" w:rsidRDefault="005C22BE"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sidRPr="00AD07F4">
        <w:rPr>
          <w:rFonts w:ascii="Times New Roman" w:hAnsi="Times New Roman"/>
          <w:sz w:val="24"/>
          <w:szCs w:val="24"/>
        </w:rPr>
        <w:t xml:space="preserve">The units are exclusively made available to eligible youth </w:t>
      </w:r>
      <w:r>
        <w:rPr>
          <w:rFonts w:ascii="Times New Roman" w:hAnsi="Times New Roman"/>
          <w:sz w:val="24"/>
          <w:szCs w:val="24"/>
        </w:rPr>
        <w:t>receiving Family Unification Program (FUP) or Foster Youth to Independence (FYI) assistance</w:t>
      </w:r>
      <w:r w:rsidRPr="00AD07F4">
        <w:rPr>
          <w:rFonts w:ascii="Times New Roman" w:hAnsi="Times New Roman"/>
          <w:sz w:val="24"/>
          <w:szCs w:val="24"/>
        </w:rPr>
        <w:t>; and</w:t>
      </w:r>
    </w:p>
    <w:p w14:paraId="650446DC" w14:textId="77777777" w:rsidR="005C22BE" w:rsidRPr="00AD07F4" w:rsidRDefault="005C22BE"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sidRPr="00AD07F4">
        <w:rPr>
          <w:rFonts w:ascii="Times New Roman" w:hAnsi="Times New Roman"/>
          <w:sz w:val="24"/>
          <w:szCs w:val="24"/>
        </w:rPr>
        <w:t xml:space="preserve">If the units exclusively made available to eligible youth use FUP assistance that is normally available for eligible families and youth, the PHA determines and documents that the limitation of the units to youth is consistent with the local housing needs of both eligible FUP populations (families and youth) and amends its </w:t>
      </w:r>
      <w:r>
        <w:rPr>
          <w:rFonts w:ascii="Times New Roman" w:hAnsi="Times New Roman"/>
          <w:sz w:val="24"/>
          <w:szCs w:val="24"/>
        </w:rPr>
        <w:t>a</w:t>
      </w:r>
      <w:r w:rsidRPr="00AD07F4">
        <w:rPr>
          <w:rFonts w:ascii="Times New Roman" w:hAnsi="Times New Roman"/>
          <w:sz w:val="24"/>
          <w:szCs w:val="24"/>
        </w:rPr>
        <w:t xml:space="preserve">dministrative </w:t>
      </w:r>
      <w:r>
        <w:rPr>
          <w:rFonts w:ascii="Times New Roman" w:hAnsi="Times New Roman"/>
          <w:sz w:val="24"/>
          <w:szCs w:val="24"/>
        </w:rPr>
        <w:t>p</w:t>
      </w:r>
      <w:r w:rsidRPr="00AD07F4">
        <w:rPr>
          <w:rFonts w:ascii="Times New Roman" w:hAnsi="Times New Roman"/>
          <w:sz w:val="24"/>
          <w:szCs w:val="24"/>
        </w:rPr>
        <w:t>lan to specify that FUP PBV assistance is solely for eligible youth.</w:t>
      </w:r>
    </w:p>
    <w:p w14:paraId="701F62D3" w14:textId="77777777" w:rsidR="002A1412" w:rsidRDefault="002A1412" w:rsidP="00636CE0">
      <w:pPr>
        <w:tabs>
          <w:tab w:val="clear" w:pos="1080"/>
        </w:tabs>
        <w:overflowPunct/>
        <w:autoSpaceDE/>
        <w:autoSpaceDN/>
        <w:adjustRightInd/>
        <w:ind w:left="720"/>
        <w:textAlignment w:val="auto"/>
        <w:outlineLvl w:val="9"/>
        <w:rPr>
          <w:rFonts w:ascii="Times New Roman" w:hAnsi="Times New Roman"/>
          <w:sz w:val="24"/>
          <w:u w:val="single"/>
        </w:rPr>
      </w:pPr>
      <w:bookmarkStart w:id="14" w:name="_Hlk66864165"/>
      <w:bookmarkEnd w:id="13"/>
      <w:r w:rsidRPr="0028014C">
        <w:rPr>
          <w:rFonts w:ascii="Times New Roman" w:hAnsi="Times New Roman"/>
          <w:sz w:val="24"/>
          <w:u w:val="single"/>
        </w:rPr>
        <w:t>PHA Policy</w:t>
      </w:r>
    </w:p>
    <w:p w14:paraId="7F1F30FC" w14:textId="77777777" w:rsidR="00EF1627" w:rsidRDefault="00335D19" w:rsidP="00EF1627">
      <w:pPr>
        <w:pStyle w:val="Bullet1"/>
        <w:numPr>
          <w:ilvl w:val="0"/>
          <w:numId w:val="0"/>
        </w:numPr>
        <w:ind w:left="720"/>
        <w:rPr>
          <w:rFonts w:ascii="Times New Roman" w:hAnsi="Times New Roman"/>
          <w:sz w:val="24"/>
        </w:rPr>
      </w:pPr>
      <w:r w:rsidRPr="00335D19">
        <w:rPr>
          <w:rFonts w:ascii="Times New Roman" w:hAnsi="Times New Roman"/>
          <w:sz w:val="24"/>
        </w:rPr>
        <w:t xml:space="preserve">The PHA </w:t>
      </w:r>
      <w:r w:rsidR="00E74BF7">
        <w:rPr>
          <w:rFonts w:ascii="Times New Roman" w:hAnsi="Times New Roman"/>
          <w:sz w:val="24"/>
        </w:rPr>
        <w:t>will</w:t>
      </w:r>
      <w:r w:rsidRPr="00335D19">
        <w:rPr>
          <w:rFonts w:ascii="Times New Roman" w:hAnsi="Times New Roman"/>
          <w:sz w:val="24"/>
        </w:rPr>
        <w:t xml:space="preserve"> project</w:t>
      </w:r>
      <w:r w:rsidR="00087CFF">
        <w:rPr>
          <w:rFonts w:ascii="Times New Roman" w:hAnsi="Times New Roman"/>
          <w:sz w:val="24"/>
        </w:rPr>
        <w:t>-</w:t>
      </w:r>
      <w:r w:rsidRPr="00335D19">
        <w:rPr>
          <w:rFonts w:ascii="Times New Roman" w:hAnsi="Times New Roman"/>
          <w:sz w:val="24"/>
        </w:rPr>
        <w:t xml:space="preserve">base up to an additional 10 percent of its </w:t>
      </w:r>
      <w:r w:rsidR="00F816DD">
        <w:rPr>
          <w:rFonts w:ascii="Times New Roman" w:hAnsi="Times New Roman"/>
          <w:sz w:val="24"/>
        </w:rPr>
        <w:t xml:space="preserve">authorized </w:t>
      </w:r>
      <w:r w:rsidRPr="00335D19">
        <w:rPr>
          <w:rFonts w:ascii="Times New Roman" w:hAnsi="Times New Roman"/>
          <w:sz w:val="24"/>
        </w:rPr>
        <w:t>units, up to 30</w:t>
      </w:r>
      <w:r w:rsidR="008316C9">
        <w:rPr>
          <w:rFonts w:ascii="Times New Roman" w:hAnsi="Times New Roman"/>
          <w:sz w:val="24"/>
        </w:rPr>
        <w:t> </w:t>
      </w:r>
      <w:r w:rsidRPr="00335D19">
        <w:rPr>
          <w:rFonts w:ascii="Times New Roman" w:hAnsi="Times New Roman"/>
          <w:sz w:val="24"/>
        </w:rPr>
        <w:t>percent, in accordance with HUD regulations and requirements.</w:t>
      </w:r>
    </w:p>
    <w:p w14:paraId="6AA728F5" w14:textId="77777777" w:rsidR="00E74BF7" w:rsidRPr="00FC55F4" w:rsidRDefault="00E74BF7" w:rsidP="00E74BF7">
      <w:pPr>
        <w:tabs>
          <w:tab w:val="clear" w:pos="1080"/>
        </w:tabs>
        <w:overflowPunct/>
        <w:autoSpaceDE/>
        <w:autoSpaceDN/>
        <w:adjustRightInd/>
        <w:ind w:left="720"/>
        <w:textAlignment w:val="auto"/>
        <w:outlineLvl w:val="9"/>
        <w:rPr>
          <w:rFonts w:ascii="Times New Roman" w:hAnsi="Times New Roman"/>
          <w:sz w:val="24"/>
          <w:szCs w:val="24"/>
        </w:rPr>
      </w:pPr>
      <w:bookmarkStart w:id="15" w:name="_Hlk173150864"/>
      <w:r>
        <w:rPr>
          <w:rFonts w:ascii="Times New Roman" w:hAnsi="Times New Roman"/>
          <w:b/>
          <w:bCs/>
          <w:sz w:val="24"/>
          <w:szCs w:val="24"/>
        </w:rPr>
        <w:t xml:space="preserve">[See the </w:t>
      </w:r>
      <w:r w:rsidR="00FF3F61">
        <w:rPr>
          <w:rFonts w:ascii="Times New Roman" w:hAnsi="Times New Roman"/>
          <w:b/>
          <w:bCs/>
          <w:sz w:val="24"/>
          <w:szCs w:val="24"/>
        </w:rPr>
        <w:t xml:space="preserve">Instruction </w:t>
      </w:r>
      <w:r>
        <w:rPr>
          <w:rFonts w:ascii="Times New Roman" w:hAnsi="Times New Roman"/>
          <w:b/>
          <w:bCs/>
          <w:sz w:val="24"/>
          <w:szCs w:val="24"/>
        </w:rPr>
        <w:t>Guide for Chapter 17 and insert information on applicable unit types</w:t>
      </w:r>
      <w:r w:rsidR="00C30432">
        <w:rPr>
          <w:rFonts w:ascii="Times New Roman" w:hAnsi="Times New Roman"/>
          <w:b/>
          <w:bCs/>
          <w:sz w:val="24"/>
          <w:szCs w:val="24"/>
        </w:rPr>
        <w:t>.</w:t>
      </w:r>
      <w:r>
        <w:rPr>
          <w:rFonts w:ascii="Times New Roman" w:hAnsi="Times New Roman"/>
          <w:b/>
          <w:bCs/>
          <w:sz w:val="24"/>
          <w:szCs w:val="24"/>
        </w:rPr>
        <w:t>]</w:t>
      </w:r>
    </w:p>
    <w:bookmarkEnd w:id="14"/>
    <w:bookmarkEnd w:id="15"/>
    <w:p w14:paraId="29DB311F" w14:textId="77777777" w:rsidR="00A76FED" w:rsidRPr="002A37E3" w:rsidRDefault="00A76FED" w:rsidP="00A76FED">
      <w:pPr>
        <w:tabs>
          <w:tab w:val="clear" w:pos="1080"/>
        </w:tabs>
        <w:spacing w:before="240"/>
        <w:rPr>
          <w:rFonts w:ascii="Times New Roman" w:hAnsi="Times New Roman"/>
          <w:sz w:val="24"/>
          <w:szCs w:val="24"/>
        </w:rPr>
      </w:pPr>
      <w:r>
        <w:rPr>
          <w:rFonts w:ascii="Times New Roman" w:hAnsi="Times New Roman"/>
          <w:b/>
          <w:sz w:val="24"/>
          <w:szCs w:val="24"/>
        </w:rPr>
        <w:br w:type="page"/>
      </w:r>
      <w:bookmarkStart w:id="16" w:name="_Hlk173150938"/>
      <w:r>
        <w:rPr>
          <w:rFonts w:ascii="Times New Roman" w:hAnsi="Times New Roman"/>
          <w:b/>
          <w:sz w:val="24"/>
          <w:szCs w:val="24"/>
        </w:rPr>
        <w:lastRenderedPageBreak/>
        <w:t>17-I.D</w:t>
      </w:r>
      <w:r w:rsidRPr="002A37E3">
        <w:rPr>
          <w:rFonts w:ascii="Times New Roman" w:hAnsi="Times New Roman"/>
          <w:b/>
          <w:sz w:val="24"/>
          <w:szCs w:val="24"/>
        </w:rPr>
        <w:t xml:space="preserve">. </w:t>
      </w:r>
      <w:bookmarkStart w:id="17" w:name="_Hlk180077084"/>
      <w:r w:rsidRPr="002A37E3">
        <w:rPr>
          <w:rFonts w:ascii="Times New Roman" w:hAnsi="Times New Roman"/>
          <w:b/>
          <w:sz w:val="24"/>
          <w:szCs w:val="24"/>
        </w:rPr>
        <w:t xml:space="preserve">CAP ON NUMBER OF PBV UNITS IN EACH </w:t>
      </w:r>
      <w:r>
        <w:rPr>
          <w:rFonts w:ascii="Times New Roman" w:hAnsi="Times New Roman"/>
          <w:b/>
          <w:sz w:val="24"/>
          <w:szCs w:val="24"/>
        </w:rPr>
        <w:t>PROJECT [24 CFR 983.54]</w:t>
      </w:r>
      <w:bookmarkEnd w:id="17"/>
    </w:p>
    <w:p w14:paraId="58F83E3D" w14:textId="77777777" w:rsidR="00A76FED" w:rsidRPr="00E00DF5" w:rsidRDefault="00A76FED" w:rsidP="00064C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18" w:name="_Hlk180077165"/>
      <w:r>
        <w:rPr>
          <w:rFonts w:ascii="Times New Roman" w:hAnsi="Times New Roman"/>
          <w:b/>
          <w:sz w:val="24"/>
          <w:szCs w:val="24"/>
        </w:rPr>
        <w:t>Project</w:t>
      </w:r>
      <w:r w:rsidRPr="00E00DF5" w:rsidDel="00DD181C">
        <w:rPr>
          <w:rFonts w:ascii="Times New Roman" w:hAnsi="Times New Roman"/>
          <w:b/>
          <w:sz w:val="24"/>
          <w:szCs w:val="24"/>
        </w:rPr>
        <w:t xml:space="preserve"> </w:t>
      </w:r>
      <w:r w:rsidRPr="00E00DF5">
        <w:rPr>
          <w:rFonts w:ascii="Times New Roman" w:hAnsi="Times New Roman"/>
          <w:b/>
          <w:sz w:val="24"/>
          <w:szCs w:val="24"/>
        </w:rPr>
        <w:t>Cap</w:t>
      </w:r>
      <w:r>
        <w:rPr>
          <w:rFonts w:ascii="Times New Roman" w:hAnsi="Times New Roman"/>
          <w:b/>
          <w:sz w:val="24"/>
          <w:szCs w:val="24"/>
        </w:rPr>
        <w:t xml:space="preserve"> [24 CFR 983.54(a)]</w:t>
      </w:r>
    </w:p>
    <w:p w14:paraId="46788B0B" w14:textId="77777777" w:rsidR="004D3C08" w:rsidRPr="00C30432" w:rsidRDefault="00A76FED" w:rsidP="00064CAE">
      <w:pPr>
        <w:tabs>
          <w:tab w:val="clear" w:pos="1080"/>
        </w:tabs>
        <w:overflowPunct/>
        <w:textAlignment w:val="auto"/>
        <w:outlineLvl w:val="9"/>
        <w:rPr>
          <w:rFonts w:ascii="Times New Roman" w:hAnsi="Times New Roman"/>
          <w:sz w:val="24"/>
          <w:szCs w:val="24"/>
        </w:rPr>
      </w:pPr>
      <w:bookmarkStart w:id="19" w:name="_Hlk173150950"/>
      <w:bookmarkStart w:id="20" w:name="_Hlk173227681"/>
      <w:bookmarkEnd w:id="16"/>
      <w:bookmarkEnd w:id="18"/>
      <w:r w:rsidRPr="00C30432">
        <w:rPr>
          <w:rFonts w:ascii="Times New Roman" w:hAnsi="Times New Roman"/>
          <w:sz w:val="24"/>
          <w:szCs w:val="24"/>
        </w:rPr>
        <w:t>In general, the PHA may not select a proposal for units in a project</w:t>
      </w:r>
      <w:r w:rsidRPr="00C30432" w:rsidDel="00DD181C">
        <w:rPr>
          <w:rFonts w:ascii="Times New Roman" w:hAnsi="Times New Roman"/>
          <w:sz w:val="24"/>
          <w:szCs w:val="24"/>
        </w:rPr>
        <w:t xml:space="preserve"> </w:t>
      </w:r>
      <w:r w:rsidRPr="00C30432">
        <w:rPr>
          <w:rFonts w:ascii="Times New Roman" w:hAnsi="Times New Roman"/>
          <w:sz w:val="24"/>
          <w:szCs w:val="24"/>
        </w:rPr>
        <w:t xml:space="preserve">or enter into an </w:t>
      </w:r>
      <w:r w:rsidR="00650EAF" w:rsidRPr="00C30432">
        <w:rPr>
          <w:rFonts w:ascii="Times New Roman" w:hAnsi="Times New Roman"/>
          <w:sz w:val="24"/>
          <w:szCs w:val="24"/>
        </w:rPr>
        <w:t>AHAP</w:t>
      </w:r>
      <w:r w:rsidRPr="00C30432">
        <w:rPr>
          <w:rFonts w:ascii="Times New Roman" w:hAnsi="Times New Roman"/>
          <w:sz w:val="24"/>
          <w:szCs w:val="24"/>
        </w:rPr>
        <w:t xml:space="preserve"> or a HAP contract to provide PBV assistance for units in a project if the total number of dwelling units in the project that will receive PBV assistance is more than the greater of 25 units or 25 percent of the number of dwelling units (assisted or unassisted, as adjusted) in the project.</w:t>
      </w:r>
      <w:bookmarkEnd w:id="19"/>
    </w:p>
    <w:p w14:paraId="197AF985" w14:textId="77777777" w:rsidR="004D3C08" w:rsidRPr="00FC55F4" w:rsidRDefault="004D3C08" w:rsidP="00064CAE">
      <w:pPr>
        <w:pStyle w:val="indent-3"/>
        <w:spacing w:before="120" w:beforeAutospacing="0" w:after="0" w:afterAutospacing="0"/>
        <w:rPr>
          <w:b/>
          <w:bCs/>
        </w:rPr>
      </w:pPr>
      <w:bookmarkStart w:id="21" w:name="_Hlk173151056"/>
      <w:bookmarkEnd w:id="20"/>
      <w:r w:rsidRPr="00FC55F4">
        <w:rPr>
          <w:b/>
          <w:bCs/>
        </w:rPr>
        <w:t>Higher Project Cap</w:t>
      </w:r>
      <w:r>
        <w:rPr>
          <w:b/>
          <w:bCs/>
        </w:rPr>
        <w:t xml:space="preserve"> [24 CFR 983.54(b)]</w:t>
      </w:r>
    </w:p>
    <w:p w14:paraId="1DC31299" w14:textId="77777777" w:rsidR="004D3C08" w:rsidRPr="00C30432" w:rsidRDefault="004D3C08" w:rsidP="00064CAE">
      <w:pPr>
        <w:tabs>
          <w:tab w:val="clear" w:pos="1080"/>
        </w:tabs>
        <w:overflowPunct/>
        <w:textAlignment w:val="auto"/>
        <w:outlineLvl w:val="9"/>
        <w:rPr>
          <w:rFonts w:ascii="Times New Roman" w:hAnsi="Times New Roman"/>
          <w:sz w:val="24"/>
          <w:szCs w:val="24"/>
        </w:rPr>
      </w:pPr>
      <w:bookmarkStart w:id="22" w:name="_Hlk173151066"/>
      <w:bookmarkEnd w:id="21"/>
      <w:r w:rsidRPr="00C30432">
        <w:rPr>
          <w:rFonts w:ascii="Times New Roman" w:hAnsi="Times New Roman"/>
          <w:sz w:val="24"/>
          <w:szCs w:val="24"/>
        </w:rPr>
        <w:t xml:space="preserve">The PHA may provide PBV assistance to the greater of 25 units or 40 percent of the number of dwelling units (assisted and unassisted, as adjusted) in the project if the project is located in an area where vouchers are difficult to use [24 CFR 983.54(b)]. </w:t>
      </w:r>
      <w:bookmarkEnd w:id="22"/>
      <w:r w:rsidRPr="00C30432">
        <w:rPr>
          <w:rFonts w:ascii="Times New Roman" w:hAnsi="Times New Roman"/>
          <w:sz w:val="24"/>
          <w:szCs w:val="24"/>
        </w:rPr>
        <w:t>An area where a voucher is difficult to use is defined as:</w:t>
      </w:r>
    </w:p>
    <w:p w14:paraId="5FAD42A9" w14:textId="77777777" w:rsidR="004D3C08" w:rsidRPr="0091748C" w:rsidRDefault="004D3C0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91748C">
        <w:rPr>
          <w:rFonts w:ascii="Times New Roman" w:hAnsi="Times New Roman"/>
          <w:sz w:val="24"/>
          <w:szCs w:val="24"/>
        </w:rPr>
        <w:t>A census tract with a poverty rate of 20 percent or less, as determined by HUD;</w:t>
      </w:r>
    </w:p>
    <w:p w14:paraId="14E32763" w14:textId="77777777" w:rsidR="004D3C08" w:rsidRPr="0091748C" w:rsidRDefault="004D3C0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91748C">
        <w:rPr>
          <w:rFonts w:ascii="Times New Roman" w:hAnsi="Times New Roman"/>
          <w:sz w:val="24"/>
          <w:szCs w:val="24"/>
        </w:rPr>
        <w:t xml:space="preserve">A </w:t>
      </w:r>
      <w:r w:rsidR="00DC4DE0">
        <w:rPr>
          <w:rFonts w:ascii="Times New Roman" w:hAnsi="Times New Roman"/>
          <w:sz w:val="24"/>
          <w:szCs w:val="24"/>
        </w:rPr>
        <w:t>ZIP</w:t>
      </w:r>
      <w:r w:rsidRPr="0091748C">
        <w:rPr>
          <w:rFonts w:ascii="Times New Roman" w:hAnsi="Times New Roman"/>
          <w:sz w:val="24"/>
          <w:szCs w:val="24"/>
        </w:rPr>
        <w:t xml:space="preserve"> code area where the rental vacancy rate is less than 4 percent, as determined by HUD; or</w:t>
      </w:r>
    </w:p>
    <w:p w14:paraId="696ABA35" w14:textId="77777777" w:rsidR="00650EAF" w:rsidRPr="0091748C" w:rsidRDefault="004D3C0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91748C">
        <w:rPr>
          <w:rFonts w:ascii="Times New Roman" w:hAnsi="Times New Roman"/>
          <w:sz w:val="24"/>
          <w:szCs w:val="24"/>
        </w:rPr>
        <w:t xml:space="preserve">A </w:t>
      </w:r>
      <w:r w:rsidR="00DC4DE0">
        <w:rPr>
          <w:rFonts w:ascii="Times New Roman" w:hAnsi="Times New Roman"/>
          <w:sz w:val="24"/>
          <w:szCs w:val="24"/>
        </w:rPr>
        <w:t>ZIP</w:t>
      </w:r>
      <w:r w:rsidRPr="0091748C">
        <w:rPr>
          <w:rFonts w:ascii="Times New Roman" w:hAnsi="Times New Roman"/>
          <w:sz w:val="24"/>
          <w:szCs w:val="24"/>
        </w:rPr>
        <w:t xml:space="preserve"> code area where 90 percent of the Small Area FMR is more than 110 percent of the metropolitan area or county FMR.</w:t>
      </w:r>
    </w:p>
    <w:p w14:paraId="3E767AC4" w14:textId="77777777" w:rsidR="004D3C08" w:rsidRDefault="00A76FED" w:rsidP="00064C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23" w:name="_Hlk173151094"/>
      <w:bookmarkStart w:id="24" w:name="_Hlk180077221"/>
      <w:r w:rsidRPr="00E00DF5">
        <w:rPr>
          <w:rFonts w:ascii="Times New Roman" w:hAnsi="Times New Roman"/>
          <w:b/>
          <w:sz w:val="24"/>
          <w:szCs w:val="24"/>
        </w:rPr>
        <w:t xml:space="preserve">Exceptions to </w:t>
      </w:r>
      <w:r>
        <w:rPr>
          <w:rFonts w:ascii="Times New Roman" w:hAnsi="Times New Roman"/>
          <w:b/>
          <w:sz w:val="24"/>
          <w:szCs w:val="24"/>
        </w:rPr>
        <w:t>the</w:t>
      </w:r>
      <w:r w:rsidRPr="00E00DF5">
        <w:rPr>
          <w:rFonts w:ascii="Times New Roman" w:hAnsi="Times New Roman"/>
          <w:b/>
          <w:sz w:val="24"/>
          <w:szCs w:val="24"/>
        </w:rPr>
        <w:t xml:space="preserve"> </w:t>
      </w:r>
      <w:r>
        <w:rPr>
          <w:rFonts w:ascii="Times New Roman" w:hAnsi="Times New Roman"/>
          <w:b/>
          <w:sz w:val="24"/>
          <w:szCs w:val="24"/>
        </w:rPr>
        <w:t>Project</w:t>
      </w:r>
      <w:r w:rsidRPr="00E00DF5">
        <w:rPr>
          <w:rFonts w:ascii="Times New Roman" w:hAnsi="Times New Roman"/>
          <w:b/>
          <w:sz w:val="24"/>
          <w:szCs w:val="24"/>
        </w:rPr>
        <w:t xml:space="preserve"> C</w:t>
      </w:r>
      <w:r>
        <w:rPr>
          <w:rFonts w:ascii="Times New Roman" w:hAnsi="Times New Roman"/>
          <w:b/>
          <w:sz w:val="24"/>
          <w:szCs w:val="24"/>
        </w:rPr>
        <w:t>ap [24 CFR 983.54(c)]</w:t>
      </w:r>
      <w:bookmarkStart w:id="25" w:name="_Hlk173151111"/>
      <w:bookmarkEnd w:id="23"/>
    </w:p>
    <w:bookmarkEnd w:id="24"/>
    <w:p w14:paraId="6250802D" w14:textId="77777777" w:rsidR="004D3C08" w:rsidRDefault="004D3C08" w:rsidP="00064CAE">
      <w:pPr>
        <w:pStyle w:val="indent-3"/>
        <w:spacing w:before="120" w:beforeAutospacing="0" w:after="0" w:afterAutospacing="0"/>
      </w:pPr>
      <w:r>
        <w:t xml:space="preserve">Certain units are removed from the number of dwelling units for purposes of calculating </w:t>
      </w:r>
      <w:r w:rsidR="0011416C">
        <w:t xml:space="preserve">the </w:t>
      </w:r>
      <w:r>
        <w:t xml:space="preserve">project cap. These are known as </w:t>
      </w:r>
      <w:r w:rsidRPr="00FC55F4">
        <w:rPr>
          <w:i/>
          <w:iCs/>
        </w:rPr>
        <w:t>excepted units</w:t>
      </w:r>
      <w:r w:rsidR="00811430">
        <w:rPr>
          <w:i/>
          <w:iCs/>
        </w:rPr>
        <w:t>,</w:t>
      </w:r>
      <w:r>
        <w:t xml:space="preserve"> which are defined as units in a project not counted toward the project cap because they exclusively service or are made available </w:t>
      </w:r>
      <w:r w:rsidR="00636CE0">
        <w:t>to</w:t>
      </w:r>
      <w:r>
        <w:t xml:space="preserve"> certain families. </w:t>
      </w:r>
    </w:p>
    <w:p w14:paraId="4552296C" w14:textId="77777777" w:rsidR="004D3C08" w:rsidRDefault="004D3C08" w:rsidP="00064CAE">
      <w:pPr>
        <w:pStyle w:val="indent-3"/>
        <w:spacing w:before="120" w:beforeAutospacing="0" w:after="0" w:afterAutospacing="0"/>
      </w:pPr>
      <w:r>
        <w:t>The PHA determines the number of units in the project for which the PHA will provide project-based assistance, including whether and how many units will be excepted. The PBV HAP contract must specify, and the owner must set aside, the number of excepted units made available for occupancy by families who qualify for the exception. For a unit to be considered excepted, it must be occupied by a family who qualifies for the exception.</w:t>
      </w:r>
    </w:p>
    <w:p w14:paraId="7C0BDD5C" w14:textId="77777777" w:rsidR="00A76FED" w:rsidRPr="00FA0BB3" w:rsidRDefault="004D3C08" w:rsidP="00064C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sz w:val="24"/>
          <w:szCs w:val="24"/>
        </w:rPr>
        <w:t>Which units are considered</w:t>
      </w:r>
      <w:r w:rsidRPr="004D3C08">
        <w:rPr>
          <w:rFonts w:ascii="Times New Roman" w:hAnsi="Times New Roman"/>
          <w:sz w:val="24"/>
          <w:szCs w:val="24"/>
        </w:rPr>
        <w:t xml:space="preserve"> </w:t>
      </w:r>
      <w:r w:rsidRPr="00FA0BB3">
        <w:rPr>
          <w:rFonts w:ascii="Times New Roman" w:hAnsi="Times New Roman"/>
          <w:iCs/>
          <w:sz w:val="24"/>
          <w:szCs w:val="24"/>
        </w:rPr>
        <w:t xml:space="preserve">excepted </w:t>
      </w:r>
      <w:r w:rsidRPr="004D3C08">
        <w:rPr>
          <w:rFonts w:ascii="Times New Roman" w:hAnsi="Times New Roman"/>
          <w:sz w:val="24"/>
          <w:szCs w:val="24"/>
        </w:rPr>
        <w:t>differs depending on when the HAP contract was executed. Contracts executed prior to April 18, 2017, follow the “old” statutory PBV requirements for excepted units. Projects where the HAP contract was executed on or after April 18, 2017, follow new requirements.</w:t>
      </w:r>
      <w:r>
        <w:rPr>
          <w:rFonts w:ascii="Times New Roman" w:hAnsi="Times New Roman"/>
          <w:sz w:val="24"/>
          <w:szCs w:val="24"/>
        </w:rPr>
        <w:t xml:space="preserve"> In this case, </w:t>
      </w:r>
      <w:r w:rsidR="00A76FED">
        <w:rPr>
          <w:rFonts w:ascii="Times New Roman" w:hAnsi="Times New Roman"/>
          <w:sz w:val="24"/>
          <w:szCs w:val="24"/>
        </w:rPr>
        <w:t>PBV units are not counted toward the</w:t>
      </w:r>
      <w:r w:rsidR="00A76FED" w:rsidRPr="002A37E3">
        <w:rPr>
          <w:rFonts w:ascii="Times New Roman" w:hAnsi="Times New Roman"/>
          <w:sz w:val="24"/>
          <w:szCs w:val="24"/>
        </w:rPr>
        <w:t xml:space="preserve"> </w:t>
      </w:r>
      <w:r w:rsidR="00A76FED">
        <w:rPr>
          <w:rFonts w:ascii="Times New Roman" w:hAnsi="Times New Roman"/>
          <w:sz w:val="24"/>
          <w:szCs w:val="24"/>
        </w:rPr>
        <w:t xml:space="preserve">project </w:t>
      </w:r>
      <w:r w:rsidR="00A76FED" w:rsidRPr="002A37E3">
        <w:rPr>
          <w:rFonts w:ascii="Times New Roman" w:hAnsi="Times New Roman"/>
          <w:sz w:val="24"/>
          <w:szCs w:val="24"/>
        </w:rPr>
        <w:t>cap if</w:t>
      </w:r>
      <w:r>
        <w:rPr>
          <w:rFonts w:ascii="Times New Roman" w:hAnsi="Times New Roman"/>
          <w:sz w:val="24"/>
          <w:szCs w:val="24"/>
        </w:rPr>
        <w:t xml:space="preserve"> the units are</w:t>
      </w:r>
      <w:r w:rsidR="00A76FED" w:rsidRPr="002A37E3">
        <w:rPr>
          <w:rFonts w:ascii="Times New Roman" w:hAnsi="Times New Roman"/>
          <w:sz w:val="24"/>
          <w:szCs w:val="24"/>
        </w:rPr>
        <w:t>:</w:t>
      </w:r>
    </w:p>
    <w:p w14:paraId="6E381D69" w14:textId="77777777" w:rsidR="00A76FED" w:rsidRDefault="004D3C08"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E</w:t>
      </w:r>
      <w:r w:rsidR="00A76FED">
        <w:rPr>
          <w:rFonts w:ascii="Times New Roman" w:hAnsi="Times New Roman"/>
          <w:sz w:val="24"/>
          <w:szCs w:val="24"/>
        </w:rPr>
        <w:t>xclusively for elderly families;</w:t>
      </w:r>
    </w:p>
    <w:p w14:paraId="79CD433F" w14:textId="77777777" w:rsidR="00A76FED" w:rsidRDefault="004D3C08"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bookmarkStart w:id="26" w:name="_Hlk173151300"/>
      <w:r>
        <w:rPr>
          <w:rFonts w:ascii="Times New Roman" w:hAnsi="Times New Roman"/>
          <w:sz w:val="24"/>
          <w:szCs w:val="24"/>
        </w:rPr>
        <w:t>E</w:t>
      </w:r>
      <w:r w:rsidR="00A76FED" w:rsidRPr="003045FE">
        <w:rPr>
          <w:rFonts w:ascii="Times New Roman" w:hAnsi="Times New Roman"/>
          <w:sz w:val="24"/>
          <w:szCs w:val="24"/>
        </w:rPr>
        <w:t>xclusively made available to eligible youth</w:t>
      </w:r>
      <w:r w:rsidR="00A76FED">
        <w:rPr>
          <w:rFonts w:ascii="Times New Roman" w:hAnsi="Times New Roman"/>
          <w:sz w:val="24"/>
          <w:szCs w:val="24"/>
        </w:rPr>
        <w:t xml:space="preserve"> receiving FUP or FYI assistance</w:t>
      </w:r>
      <w:r w:rsidR="001F59C0">
        <w:rPr>
          <w:rFonts w:ascii="Times New Roman" w:hAnsi="Times New Roman"/>
          <w:sz w:val="24"/>
          <w:szCs w:val="24"/>
        </w:rPr>
        <w:t>;</w:t>
      </w:r>
      <w:r w:rsidR="00A76FED" w:rsidRPr="003045FE">
        <w:rPr>
          <w:rFonts w:ascii="Times New Roman" w:hAnsi="Times New Roman"/>
          <w:sz w:val="24"/>
          <w:szCs w:val="24"/>
        </w:rPr>
        <w:t xml:space="preserve"> </w:t>
      </w:r>
      <w:r>
        <w:rPr>
          <w:rFonts w:ascii="Times New Roman" w:hAnsi="Times New Roman"/>
          <w:sz w:val="24"/>
          <w:szCs w:val="24"/>
        </w:rPr>
        <w:t>or</w:t>
      </w:r>
    </w:p>
    <w:bookmarkEnd w:id="26"/>
    <w:p w14:paraId="5299BCB3" w14:textId="77777777" w:rsidR="004D3C08" w:rsidRPr="004D3C08" w:rsidRDefault="004D3C08"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F</w:t>
      </w:r>
      <w:r w:rsidR="00A76FED">
        <w:rPr>
          <w:rFonts w:ascii="Times New Roman" w:hAnsi="Times New Roman"/>
          <w:sz w:val="24"/>
          <w:szCs w:val="24"/>
        </w:rPr>
        <w:t>or households eligible for supportive services available to all families receiving PBV assistance in the project</w:t>
      </w:r>
      <w:r w:rsidR="001F59C0">
        <w:rPr>
          <w:rFonts w:ascii="Times New Roman" w:hAnsi="Times New Roman"/>
          <w:sz w:val="24"/>
          <w:szCs w:val="24"/>
        </w:rPr>
        <w:t>.</w:t>
      </w:r>
      <w:bookmarkEnd w:id="25"/>
    </w:p>
    <w:p w14:paraId="6EE8FFC2" w14:textId="77777777" w:rsidR="00AE0DAA" w:rsidRPr="004D3C08" w:rsidRDefault="002A2C2D" w:rsidP="00064C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rPr>
          <w:rFonts w:ascii="Times New Roman" w:hAnsi="Times New Roman"/>
          <w:sz w:val="24"/>
          <w:szCs w:val="24"/>
        </w:rPr>
      </w:pPr>
      <w:r>
        <w:rPr>
          <w:rFonts w:ascii="Times New Roman" w:hAnsi="Times New Roman"/>
          <w:sz w:val="24"/>
          <w:szCs w:val="24"/>
        </w:rPr>
        <w:br w:type="page"/>
      </w:r>
      <w:r w:rsidR="00AE0DAA" w:rsidRPr="004D3C08">
        <w:rPr>
          <w:rFonts w:ascii="Times New Roman" w:hAnsi="Times New Roman"/>
          <w:sz w:val="24"/>
          <w:szCs w:val="24"/>
        </w:rPr>
        <w:lastRenderedPageBreak/>
        <w:t>A project is not limited to a single exception category but may include excepted units from any of the exception categories.</w:t>
      </w:r>
    </w:p>
    <w:p w14:paraId="7BA8A26B" w14:textId="77777777" w:rsidR="00A76FED" w:rsidRPr="0030055B" w:rsidRDefault="00A76FED" w:rsidP="00064CAE">
      <w:pPr>
        <w:pStyle w:val="MarginBulletCharChar"/>
        <w:numPr>
          <w:ilvl w:val="0"/>
          <w:numId w:val="0"/>
        </w:numPr>
        <w:tabs>
          <w:tab w:val="clear" w:pos="360"/>
          <w:tab w:val="clear" w:pos="1440"/>
        </w:tabs>
        <w:ind w:left="720"/>
      </w:pPr>
      <w:r w:rsidRPr="0030055B">
        <w:rPr>
          <w:u w:val="single"/>
        </w:rPr>
        <w:t>PHA Policy</w:t>
      </w:r>
    </w:p>
    <w:p w14:paraId="0F6BE746" w14:textId="77777777" w:rsidR="00E74BF7" w:rsidRPr="00FA0BB3" w:rsidRDefault="00E74BF7" w:rsidP="00064CAE">
      <w:pPr>
        <w:tabs>
          <w:tab w:val="clear" w:pos="1080"/>
        </w:tabs>
        <w:overflowPunct/>
        <w:autoSpaceDE/>
        <w:autoSpaceDN/>
        <w:adjustRightInd/>
        <w:ind w:left="720"/>
        <w:textAlignment w:val="auto"/>
        <w:outlineLvl w:val="9"/>
        <w:rPr>
          <w:rFonts w:ascii="Times New Roman" w:hAnsi="Times New Roman"/>
          <w:sz w:val="24"/>
          <w:szCs w:val="24"/>
        </w:rPr>
      </w:pPr>
      <w:bookmarkStart w:id="27" w:name="_Hlk173151161"/>
      <w:bookmarkStart w:id="28" w:name="_Hlk173153752"/>
      <w:bookmarkStart w:id="29" w:name="_Hlk174019032"/>
      <w:r w:rsidRPr="00FA0BB3">
        <w:rPr>
          <w:rFonts w:ascii="Times New Roman" w:hAnsi="Times New Roman"/>
          <w:sz w:val="24"/>
          <w:szCs w:val="24"/>
        </w:rPr>
        <w:t xml:space="preserve">The PHA will </w:t>
      </w:r>
      <w:r>
        <w:rPr>
          <w:rFonts w:ascii="Times New Roman" w:hAnsi="Times New Roman"/>
          <w:sz w:val="24"/>
          <w:szCs w:val="24"/>
        </w:rPr>
        <w:t>have</w:t>
      </w:r>
      <w:r w:rsidRPr="00FA0BB3">
        <w:rPr>
          <w:rFonts w:ascii="Times New Roman" w:hAnsi="Times New Roman"/>
          <w:sz w:val="24"/>
          <w:szCs w:val="24"/>
        </w:rPr>
        <w:t xml:space="preserve"> excepted units</w:t>
      </w:r>
      <w:r>
        <w:rPr>
          <w:rFonts w:ascii="Times New Roman" w:hAnsi="Times New Roman"/>
          <w:sz w:val="24"/>
          <w:szCs w:val="24"/>
        </w:rPr>
        <w:t xml:space="preserve"> in certain PBV projects</w:t>
      </w:r>
      <w:r w:rsidRPr="00FA0BB3">
        <w:rPr>
          <w:rFonts w:ascii="Times New Roman" w:hAnsi="Times New Roman"/>
          <w:sz w:val="24"/>
          <w:szCs w:val="24"/>
        </w:rPr>
        <w:t xml:space="preserve">. </w:t>
      </w:r>
      <w:bookmarkEnd w:id="29"/>
    </w:p>
    <w:p w14:paraId="39941A68" w14:textId="77777777" w:rsidR="00BD2202" w:rsidRPr="00FA0BB3" w:rsidRDefault="00AE0DAA" w:rsidP="00064CAE">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b/>
          <w:bCs/>
          <w:sz w:val="24"/>
          <w:szCs w:val="24"/>
        </w:rPr>
        <w:t>[See</w:t>
      </w:r>
      <w:r w:rsidR="00E74BF7">
        <w:rPr>
          <w:rFonts w:ascii="Times New Roman" w:hAnsi="Times New Roman"/>
          <w:b/>
          <w:bCs/>
          <w:sz w:val="24"/>
          <w:szCs w:val="24"/>
        </w:rPr>
        <w:t xml:space="preserve"> the</w:t>
      </w:r>
      <w:r>
        <w:rPr>
          <w:rFonts w:ascii="Times New Roman" w:hAnsi="Times New Roman"/>
          <w:b/>
          <w:bCs/>
          <w:sz w:val="24"/>
          <w:szCs w:val="24"/>
        </w:rPr>
        <w:t xml:space="preserve"> Gui</w:t>
      </w:r>
      <w:r w:rsidR="00637E22">
        <w:rPr>
          <w:rFonts w:ascii="Times New Roman" w:hAnsi="Times New Roman"/>
          <w:b/>
          <w:bCs/>
          <w:sz w:val="24"/>
          <w:szCs w:val="24"/>
        </w:rPr>
        <w:t>d</w:t>
      </w:r>
      <w:r>
        <w:rPr>
          <w:rFonts w:ascii="Times New Roman" w:hAnsi="Times New Roman"/>
          <w:b/>
          <w:bCs/>
          <w:sz w:val="24"/>
          <w:szCs w:val="24"/>
        </w:rPr>
        <w:t xml:space="preserve">e for Chapter 17 and insert </w:t>
      </w:r>
      <w:r w:rsidR="00E74BF7">
        <w:rPr>
          <w:rFonts w:ascii="Times New Roman" w:hAnsi="Times New Roman"/>
          <w:b/>
          <w:bCs/>
          <w:sz w:val="24"/>
          <w:szCs w:val="24"/>
        </w:rPr>
        <w:t>information on applicable unit types</w:t>
      </w:r>
      <w:r w:rsidR="00811430">
        <w:rPr>
          <w:rFonts w:ascii="Times New Roman" w:hAnsi="Times New Roman"/>
          <w:b/>
          <w:bCs/>
          <w:sz w:val="24"/>
          <w:szCs w:val="24"/>
        </w:rPr>
        <w:t>.</w:t>
      </w:r>
      <w:r>
        <w:rPr>
          <w:rFonts w:ascii="Times New Roman" w:hAnsi="Times New Roman"/>
          <w:b/>
          <w:bCs/>
          <w:sz w:val="24"/>
          <w:szCs w:val="24"/>
        </w:rPr>
        <w:t>]</w:t>
      </w:r>
    </w:p>
    <w:p w14:paraId="01C5E78B" w14:textId="77777777" w:rsidR="00EE2EAC" w:rsidRPr="00A91684" w:rsidRDefault="00EE2EAC" w:rsidP="00064C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30" w:name="_Hlk173154857"/>
      <w:bookmarkStart w:id="31" w:name="_Hlk173155411"/>
      <w:bookmarkStart w:id="32" w:name="_Hlk180077244"/>
      <w:bookmarkEnd w:id="27"/>
      <w:bookmarkEnd w:id="28"/>
      <w:r w:rsidRPr="00A91684">
        <w:rPr>
          <w:rFonts w:ascii="Times New Roman" w:hAnsi="Times New Roman"/>
          <w:b/>
          <w:sz w:val="24"/>
          <w:szCs w:val="24"/>
        </w:rPr>
        <w:t xml:space="preserve">Units that No Longer Qualify as </w:t>
      </w:r>
      <w:r>
        <w:rPr>
          <w:rFonts w:ascii="Times New Roman" w:hAnsi="Times New Roman"/>
          <w:b/>
          <w:sz w:val="24"/>
          <w:szCs w:val="24"/>
        </w:rPr>
        <w:t xml:space="preserve">Excepted Units or Units under the Increased Program Cap </w:t>
      </w:r>
      <w:r w:rsidRPr="00A91684">
        <w:rPr>
          <w:rFonts w:ascii="Times New Roman" w:hAnsi="Times New Roman"/>
          <w:b/>
          <w:sz w:val="24"/>
          <w:szCs w:val="24"/>
        </w:rPr>
        <w:t>[24 CFR 983.262(b)]</w:t>
      </w:r>
    </w:p>
    <w:bookmarkEnd w:id="32"/>
    <w:p w14:paraId="20507838" w14:textId="77777777" w:rsidR="0017284C" w:rsidRDefault="00EE2EAC" w:rsidP="00064CAE">
      <w:pPr>
        <w:pStyle w:val="indent-2"/>
        <w:spacing w:before="120" w:beforeAutospacing="0" w:after="0" w:afterAutospacing="0"/>
      </w:pPr>
      <w:r>
        <w:t xml:space="preserve">In order to qualify as either excepted units or units under the increased program cap, units must be occupied by a family that meets the exception criteria applicable to the unit. Once the family vacates the unit, the PHA must select a new family from the waiting list via an admission preference, and the unit must be made available to and occupied by a family that meets the applicable exception. </w:t>
      </w:r>
    </w:p>
    <w:p w14:paraId="4A20C314" w14:textId="77777777" w:rsidR="0017284C" w:rsidRPr="00412D27" w:rsidRDefault="00EE2EAC" w:rsidP="00064CAE">
      <w:pPr>
        <w:pStyle w:val="indent-2"/>
        <w:spacing w:before="120" w:beforeAutospacing="0" w:after="0" w:afterAutospacing="0"/>
      </w:pPr>
      <w:r>
        <w:t xml:space="preserve">The PHA must specify in its administrative plan which of the options below the PHA will take if a unit is no longer qualified </w:t>
      </w:r>
      <w:r w:rsidR="0017284C" w:rsidRPr="00412D27">
        <w:t xml:space="preserve">due to circumstances beyond the control of the family (e.g., death of an elderly family member or long-term permanent hospitalization or nursing care). </w:t>
      </w:r>
    </w:p>
    <w:p w14:paraId="65E8B2BA" w14:textId="77777777" w:rsidR="0017284C" w:rsidRPr="00412D27" w:rsidRDefault="0017284C" w:rsidP="00064CAE">
      <w:pPr>
        <w:pStyle w:val="indent-2"/>
        <w:spacing w:before="120" w:beforeAutospacing="0" w:after="0" w:afterAutospacing="0"/>
      </w:pPr>
      <w:r w:rsidRPr="00412D27">
        <w:t xml:space="preserve">The unit may continue to count as an excepted unit or unit on the increased program cap as long as the family resides in the unit. However, the requirements on wrong-sized units apply. </w:t>
      </w:r>
    </w:p>
    <w:p w14:paraId="2B1D68F5" w14:textId="77777777" w:rsidR="00EE2EAC" w:rsidRDefault="0017284C" w:rsidP="00064CAE">
      <w:pPr>
        <w:pStyle w:val="indent-2"/>
        <w:spacing w:before="120" w:beforeAutospacing="0" w:after="0" w:afterAutospacing="0"/>
      </w:pPr>
      <w:r w:rsidRPr="00412D27">
        <w:t>If the PHA chooses not to exercise this discretion, the unit is no longer considered excepted or a unit under the increased program cap (as applicable) and the family is not required to move from the unit. The PHA must specify which of the following action</w:t>
      </w:r>
      <w:r w:rsidR="00412D27">
        <w:t>s</w:t>
      </w:r>
      <w:r w:rsidRPr="00412D27">
        <w:t xml:space="preserve"> it will take if the unit is no longer qualified:</w:t>
      </w:r>
    </w:p>
    <w:p w14:paraId="22503B40" w14:textId="77777777" w:rsidR="00EE2EAC" w:rsidRPr="00FA0BB3" w:rsidRDefault="00EE2EAC"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FA0BB3">
        <w:rPr>
          <w:rFonts w:ascii="Times New Roman" w:hAnsi="Times New Roman"/>
          <w:sz w:val="24"/>
          <w:szCs w:val="24"/>
        </w:rPr>
        <w:t xml:space="preserve">Substitute the unit for another unit if it is possible to do so in accordance with </w:t>
      </w:r>
      <w:hyperlink r:id="rId13" w:anchor="p-983.207(a)" w:history="1">
        <w:r w:rsidRPr="00FA0BB3">
          <w:rPr>
            <w:rFonts w:ascii="Times New Roman" w:hAnsi="Times New Roman"/>
            <w:sz w:val="24"/>
            <w:szCs w:val="24"/>
          </w:rPr>
          <w:t>24 CFR 983.207(a)</w:t>
        </w:r>
      </w:hyperlink>
      <w:r w:rsidRPr="00FA0BB3">
        <w:rPr>
          <w:rFonts w:ascii="Times New Roman" w:hAnsi="Times New Roman"/>
          <w:sz w:val="24"/>
          <w:szCs w:val="24"/>
        </w:rPr>
        <w:t xml:space="preserve">, so that the overall number of excepted units or units under the increased program cap in the project is not reduced. The PHA may, in conjunction with such substitution, add the original unit to the HAP contract if it is possible to do so in accordance with </w:t>
      </w:r>
      <w:hyperlink r:id="rId14" w:anchor="p-983.207(b)" w:history="1">
        <w:r w:rsidRPr="00FA0BB3">
          <w:rPr>
            <w:rFonts w:ascii="Times New Roman" w:hAnsi="Times New Roman"/>
            <w:sz w:val="24"/>
            <w:szCs w:val="24"/>
          </w:rPr>
          <w:t>24 CFR 983.207(b)</w:t>
        </w:r>
      </w:hyperlink>
      <w:r w:rsidRPr="00FA0BB3">
        <w:rPr>
          <w:rFonts w:ascii="Times New Roman" w:hAnsi="Times New Roman"/>
          <w:sz w:val="24"/>
          <w:szCs w:val="24"/>
        </w:rPr>
        <w:t>, including that such addition does not cause the PHA to exceed the program cap or become non-compliant with the project cap.</w:t>
      </w:r>
    </w:p>
    <w:p w14:paraId="7AFDBB39" w14:textId="77777777" w:rsidR="00EE2EAC" w:rsidRPr="00FA0BB3" w:rsidRDefault="00EE2EAC"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FA0BB3">
        <w:rPr>
          <w:rFonts w:ascii="Times New Roman" w:hAnsi="Times New Roman"/>
          <w:sz w:val="24"/>
          <w:szCs w:val="24"/>
        </w:rPr>
        <w:t xml:space="preserve">Remove the unit from the PBV HAP contract. In conjunction with the removal, the PHA may provide the family with tenant-based assistance, if the family is eligible for tenant-based assistance. The family and the owner may agree to use the tenant-based voucher in the unit; otherwise, the family must move from the unit with the tenant-based voucher. If the family later vacates the unit, the PHA may add the unit to the PBV HAP contract in accordance with </w:t>
      </w:r>
      <w:hyperlink r:id="rId15" w:history="1">
        <w:r w:rsidRPr="00FA0BB3">
          <w:rPr>
            <w:rFonts w:ascii="Times New Roman" w:hAnsi="Times New Roman"/>
            <w:sz w:val="24"/>
            <w:szCs w:val="24"/>
          </w:rPr>
          <w:t>24 CFR 983.207</w:t>
        </w:r>
      </w:hyperlink>
      <w:r w:rsidRPr="00FA0BB3">
        <w:rPr>
          <w:rFonts w:ascii="Times New Roman" w:hAnsi="Times New Roman"/>
          <w:sz w:val="24"/>
          <w:szCs w:val="24"/>
        </w:rPr>
        <w:t>.</w:t>
      </w:r>
    </w:p>
    <w:p w14:paraId="730463A7" w14:textId="77777777" w:rsidR="00EE2EAC" w:rsidRPr="00FA0BB3" w:rsidRDefault="00064CA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br w:type="page"/>
      </w:r>
      <w:r w:rsidR="00EE2EAC" w:rsidRPr="00FA0BB3">
        <w:rPr>
          <w:rFonts w:ascii="Times New Roman" w:hAnsi="Times New Roman"/>
          <w:sz w:val="24"/>
          <w:szCs w:val="24"/>
        </w:rPr>
        <w:lastRenderedPageBreak/>
        <w:t>Change the unit</w:t>
      </w:r>
      <w:r w:rsidR="00EE2EAC">
        <w:rPr>
          <w:rFonts w:ascii="Times New Roman" w:hAnsi="Times New Roman"/>
          <w:sz w:val="24"/>
          <w:szCs w:val="24"/>
        </w:rPr>
        <w:t>’</w:t>
      </w:r>
      <w:r w:rsidR="00EE2EAC" w:rsidRPr="00FA0BB3">
        <w:rPr>
          <w:rFonts w:ascii="Times New Roman" w:hAnsi="Times New Roman"/>
          <w:sz w:val="24"/>
          <w:szCs w:val="24"/>
        </w:rPr>
        <w:t>s status under the project cap or program cap, as applicable, provided that the change does not cause the PHA to exceed the program cap or become non-compliant with the project cap.</w:t>
      </w:r>
    </w:p>
    <w:bookmarkEnd w:id="31"/>
    <w:p w14:paraId="0A6FF7E1" w14:textId="77777777" w:rsidR="00EE2EAC" w:rsidRPr="003045FE" w:rsidRDefault="00EE2EAC" w:rsidP="00116AB6">
      <w:pPr>
        <w:tabs>
          <w:tab w:val="clear" w:pos="1080"/>
        </w:tabs>
        <w:overflowPunct/>
        <w:autoSpaceDE/>
        <w:autoSpaceDN/>
        <w:adjustRightInd/>
        <w:ind w:left="720"/>
        <w:textAlignment w:val="auto"/>
        <w:outlineLvl w:val="9"/>
        <w:rPr>
          <w:rFonts w:ascii="Times New Roman" w:hAnsi="Times New Roman"/>
          <w:sz w:val="24"/>
          <w:szCs w:val="24"/>
          <w:u w:val="single"/>
        </w:rPr>
      </w:pPr>
      <w:r w:rsidRPr="003045FE">
        <w:rPr>
          <w:rFonts w:ascii="Times New Roman" w:hAnsi="Times New Roman"/>
          <w:sz w:val="24"/>
          <w:szCs w:val="24"/>
          <w:u w:val="single"/>
        </w:rPr>
        <w:t>PHA Policy</w:t>
      </w:r>
    </w:p>
    <w:p w14:paraId="0485301C" w14:textId="77777777" w:rsidR="0017284C" w:rsidRPr="00116AB6" w:rsidRDefault="0017284C" w:rsidP="00116AB6">
      <w:pPr>
        <w:tabs>
          <w:tab w:val="clear" w:pos="1080"/>
        </w:tabs>
        <w:overflowPunct/>
        <w:autoSpaceDE/>
        <w:autoSpaceDN/>
        <w:adjustRightInd/>
        <w:ind w:left="720"/>
        <w:textAlignment w:val="auto"/>
        <w:outlineLvl w:val="9"/>
        <w:rPr>
          <w:rFonts w:ascii="Times New Roman" w:hAnsi="Times New Roman"/>
          <w:sz w:val="24"/>
          <w:szCs w:val="24"/>
        </w:rPr>
      </w:pPr>
      <w:bookmarkStart w:id="33" w:name="_Hlk177995207"/>
      <w:r w:rsidRPr="00116AB6">
        <w:rPr>
          <w:rFonts w:ascii="Times New Roman" w:hAnsi="Times New Roman"/>
          <w:sz w:val="24"/>
          <w:szCs w:val="24"/>
        </w:rPr>
        <w:t>If, due to circumstances beyond the control of the family, the unit is no longer qualified as an excepted unit or unit under the increased program cap, the unit will continue to count as long as the family resides in the unit. However, requirements for wrong-sized units will apply.</w:t>
      </w:r>
    </w:p>
    <w:bookmarkEnd w:id="33"/>
    <w:p w14:paraId="04934C96" w14:textId="77777777" w:rsidR="00BA21A1" w:rsidRDefault="00EE2EAC" w:rsidP="00116AB6">
      <w:pPr>
        <w:tabs>
          <w:tab w:val="clear" w:pos="1080"/>
        </w:tabs>
        <w:overflowPunct/>
        <w:autoSpaceDE/>
        <w:autoSpaceDN/>
        <w:adjustRightInd/>
        <w:spacing w:before="240"/>
        <w:textAlignment w:val="auto"/>
        <w:outlineLvl w:val="9"/>
        <w:rPr>
          <w:rFonts w:ascii="Times New Roman" w:hAnsi="Times New Roman"/>
          <w:b/>
          <w:sz w:val="24"/>
          <w:szCs w:val="24"/>
        </w:rPr>
      </w:pPr>
      <w:r>
        <w:rPr>
          <w:rFonts w:ascii="Times New Roman" w:hAnsi="Times New Roman"/>
          <w:b/>
          <w:sz w:val="24"/>
          <w:szCs w:val="24"/>
        </w:rPr>
        <w:br w:type="page"/>
      </w:r>
      <w:bookmarkStart w:id="34" w:name="_Hlk180077384"/>
      <w:r w:rsidR="00A76FED">
        <w:rPr>
          <w:rFonts w:ascii="Times New Roman" w:hAnsi="Times New Roman"/>
          <w:b/>
          <w:sz w:val="24"/>
          <w:szCs w:val="24"/>
        </w:rPr>
        <w:lastRenderedPageBreak/>
        <w:t xml:space="preserve">17-I.E. </w:t>
      </w:r>
      <w:r w:rsidR="00A76FED" w:rsidRPr="00F56BA0">
        <w:rPr>
          <w:rFonts w:ascii="Times New Roman" w:hAnsi="Times New Roman"/>
          <w:b/>
          <w:sz w:val="24"/>
          <w:szCs w:val="24"/>
        </w:rPr>
        <w:t xml:space="preserve">UNITS NOT SUBJECT TO THE PBV PROGRAM </w:t>
      </w:r>
      <w:r w:rsidR="00A76FED">
        <w:rPr>
          <w:rFonts w:ascii="Times New Roman" w:hAnsi="Times New Roman"/>
          <w:b/>
          <w:sz w:val="24"/>
          <w:szCs w:val="24"/>
        </w:rPr>
        <w:t xml:space="preserve">CAP OR PROJECT CAP </w:t>
      </w:r>
      <w:r w:rsidR="00BA21A1">
        <w:rPr>
          <w:rFonts w:ascii="Times New Roman" w:hAnsi="Times New Roman"/>
          <w:b/>
          <w:sz w:val="24"/>
          <w:szCs w:val="24"/>
        </w:rPr>
        <w:t>[FR</w:t>
      </w:r>
      <w:r w:rsidR="00EA19F8">
        <w:rPr>
          <w:rFonts w:ascii="Times New Roman" w:hAnsi="Times New Roman"/>
          <w:b/>
          <w:sz w:val="24"/>
          <w:szCs w:val="24"/>
        </w:rPr>
        <w:t> </w:t>
      </w:r>
      <w:r w:rsidR="00BA21A1">
        <w:rPr>
          <w:rFonts w:ascii="Times New Roman" w:hAnsi="Times New Roman"/>
          <w:b/>
          <w:sz w:val="24"/>
          <w:szCs w:val="24"/>
        </w:rPr>
        <w:t>Notice 1/18/17</w:t>
      </w:r>
      <w:r w:rsidR="00AD31BC">
        <w:rPr>
          <w:rFonts w:ascii="Times New Roman" w:hAnsi="Times New Roman"/>
          <w:b/>
          <w:sz w:val="24"/>
          <w:szCs w:val="24"/>
        </w:rPr>
        <w:t xml:space="preserve"> and </w:t>
      </w:r>
      <w:r w:rsidR="00AB5EDE">
        <w:rPr>
          <w:rFonts w:ascii="Times New Roman" w:hAnsi="Times New Roman"/>
          <w:b/>
          <w:sz w:val="24"/>
          <w:szCs w:val="24"/>
        </w:rPr>
        <w:t>24 CFR 983.59</w:t>
      </w:r>
      <w:r w:rsidR="00BA21A1">
        <w:rPr>
          <w:rFonts w:ascii="Times New Roman" w:hAnsi="Times New Roman"/>
          <w:b/>
          <w:sz w:val="24"/>
          <w:szCs w:val="24"/>
        </w:rPr>
        <w:t>]</w:t>
      </w:r>
      <w:bookmarkEnd w:id="34"/>
    </w:p>
    <w:p w14:paraId="21EDC2A1" w14:textId="77777777" w:rsidR="0077448B" w:rsidRDefault="00AD31BC" w:rsidP="0077448B">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For </w:t>
      </w:r>
      <w:bookmarkStart w:id="35" w:name="_Hlk173153386"/>
      <w:r w:rsidR="00C12A15">
        <w:rPr>
          <w:rFonts w:ascii="Times New Roman" w:hAnsi="Times New Roman"/>
          <w:sz w:val="24"/>
          <w:szCs w:val="24"/>
        </w:rPr>
        <w:t>HAP contract</w:t>
      </w:r>
      <w:r w:rsidR="00637E22">
        <w:rPr>
          <w:rFonts w:ascii="Times New Roman" w:hAnsi="Times New Roman"/>
          <w:sz w:val="24"/>
          <w:szCs w:val="24"/>
        </w:rPr>
        <w:t>s</w:t>
      </w:r>
      <w:r w:rsidR="00C12A15">
        <w:rPr>
          <w:rFonts w:ascii="Times New Roman" w:hAnsi="Times New Roman"/>
          <w:sz w:val="24"/>
          <w:szCs w:val="24"/>
        </w:rPr>
        <w:t xml:space="preserve"> that first became effective on or after</w:t>
      </w:r>
      <w:r w:rsidR="00BF59FE">
        <w:rPr>
          <w:rFonts w:ascii="Times New Roman" w:hAnsi="Times New Roman"/>
          <w:sz w:val="24"/>
          <w:szCs w:val="24"/>
        </w:rPr>
        <w:t xml:space="preserve"> </w:t>
      </w:r>
      <w:r w:rsidR="00EE7F00">
        <w:rPr>
          <w:rFonts w:ascii="Times New Roman" w:hAnsi="Times New Roman"/>
          <w:sz w:val="24"/>
          <w:szCs w:val="24"/>
        </w:rPr>
        <w:t>April</w:t>
      </w:r>
      <w:r w:rsidR="00BF59FE">
        <w:rPr>
          <w:rFonts w:ascii="Times New Roman" w:hAnsi="Times New Roman"/>
          <w:sz w:val="24"/>
          <w:szCs w:val="24"/>
        </w:rPr>
        <w:t> </w:t>
      </w:r>
      <w:r w:rsidR="00EE7F00">
        <w:rPr>
          <w:rFonts w:ascii="Times New Roman" w:hAnsi="Times New Roman"/>
          <w:sz w:val="24"/>
          <w:szCs w:val="24"/>
        </w:rPr>
        <w:t>18,</w:t>
      </w:r>
      <w:r w:rsidR="00BF59FE">
        <w:rPr>
          <w:rFonts w:ascii="Times New Roman" w:hAnsi="Times New Roman"/>
          <w:sz w:val="24"/>
          <w:szCs w:val="24"/>
        </w:rPr>
        <w:t> </w:t>
      </w:r>
      <w:r w:rsidR="00EE7F00">
        <w:rPr>
          <w:rFonts w:ascii="Times New Roman" w:hAnsi="Times New Roman"/>
          <w:sz w:val="24"/>
          <w:szCs w:val="24"/>
        </w:rPr>
        <w:t>2017</w:t>
      </w:r>
      <w:r>
        <w:rPr>
          <w:rFonts w:ascii="Times New Roman" w:hAnsi="Times New Roman"/>
          <w:sz w:val="24"/>
          <w:szCs w:val="24"/>
        </w:rPr>
        <w:t xml:space="preserve">, </w:t>
      </w:r>
      <w:r w:rsidR="00AB5EDE" w:rsidRPr="00EC2B03">
        <w:rPr>
          <w:rFonts w:ascii="Times New Roman" w:hAnsi="Times New Roman"/>
          <w:sz w:val="24"/>
          <w:szCs w:val="24"/>
        </w:rPr>
        <w:t>the PHA may commit project-based assistance to units that meet the requirements below</w:t>
      </w:r>
      <w:r>
        <w:rPr>
          <w:rFonts w:ascii="Times New Roman" w:hAnsi="Times New Roman"/>
          <w:sz w:val="24"/>
          <w:szCs w:val="24"/>
        </w:rPr>
        <w:t xml:space="preserve"> without the units counting </w:t>
      </w:r>
      <w:r w:rsidR="00AB5EDE" w:rsidRPr="00EC2B03">
        <w:rPr>
          <w:rFonts w:ascii="Times New Roman" w:hAnsi="Times New Roman"/>
          <w:sz w:val="24"/>
          <w:szCs w:val="24"/>
        </w:rPr>
        <w:t xml:space="preserve">toward the program cap </w:t>
      </w:r>
      <w:r>
        <w:rPr>
          <w:rFonts w:ascii="Times New Roman" w:hAnsi="Times New Roman"/>
          <w:sz w:val="24"/>
          <w:szCs w:val="24"/>
        </w:rPr>
        <w:t xml:space="preserve">(including the 10 percent exception) </w:t>
      </w:r>
      <w:r w:rsidR="00AB5EDE" w:rsidRPr="00EC2B03">
        <w:rPr>
          <w:rFonts w:ascii="Times New Roman" w:hAnsi="Times New Roman"/>
          <w:sz w:val="24"/>
          <w:szCs w:val="24"/>
        </w:rPr>
        <w:t>or project cap.</w:t>
      </w:r>
      <w:r w:rsidR="00312C03" w:rsidRPr="00312C03">
        <w:rPr>
          <w:rFonts w:ascii="Times New Roman" w:hAnsi="Times New Roman"/>
          <w:sz w:val="24"/>
          <w:szCs w:val="24"/>
        </w:rPr>
        <w:t xml:space="preserve"> </w:t>
      </w:r>
      <w:r>
        <w:rPr>
          <w:rFonts w:ascii="Times New Roman" w:hAnsi="Times New Roman"/>
          <w:sz w:val="24"/>
          <w:szCs w:val="24"/>
        </w:rPr>
        <w:t xml:space="preserve">These are known as </w:t>
      </w:r>
      <w:r w:rsidRPr="00FA0BB3">
        <w:rPr>
          <w:rFonts w:ascii="Times New Roman" w:hAnsi="Times New Roman"/>
          <w:i/>
          <w:iCs/>
          <w:sz w:val="24"/>
          <w:szCs w:val="24"/>
        </w:rPr>
        <w:t>excluded units</w:t>
      </w:r>
      <w:bookmarkStart w:id="36" w:name="_Hlk173154888"/>
      <w:bookmarkStart w:id="37" w:name="_Hlk173153274"/>
      <w:bookmarkEnd w:id="30"/>
      <w:bookmarkEnd w:id="35"/>
      <w:r w:rsidR="0077448B">
        <w:rPr>
          <w:rFonts w:ascii="Times New Roman" w:hAnsi="Times New Roman"/>
          <w:sz w:val="24"/>
          <w:szCs w:val="24"/>
        </w:rPr>
        <w:t xml:space="preserve"> and fall into two different categories:</w:t>
      </w:r>
    </w:p>
    <w:p w14:paraId="39504D71" w14:textId="77777777" w:rsidR="00CE357B" w:rsidRPr="00CE357B" w:rsidRDefault="0077448B"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sidRPr="00636CE0">
        <w:rPr>
          <w:rFonts w:ascii="Times New Roman" w:hAnsi="Times New Roman"/>
          <w:b/>
          <w:bCs/>
          <w:sz w:val="24"/>
          <w:szCs w:val="24"/>
        </w:rPr>
        <w:t>Existing or Rehabilitation Units:</w:t>
      </w:r>
      <w:r>
        <w:rPr>
          <w:rFonts w:ascii="Times New Roman" w:hAnsi="Times New Roman"/>
          <w:sz w:val="24"/>
          <w:szCs w:val="24"/>
        </w:rPr>
        <w:t xml:space="preserve"> I</w:t>
      </w:r>
      <w:r w:rsidR="00AB5EDE" w:rsidRPr="00EC2B03">
        <w:rPr>
          <w:rFonts w:ascii="Times New Roman" w:hAnsi="Times New Roman"/>
          <w:sz w:val="24"/>
          <w:szCs w:val="24"/>
        </w:rPr>
        <w:t xml:space="preserve">n the five years prior to the request for proposals (RFP) or the proposal or project selection date </w:t>
      </w:r>
      <w:r w:rsidR="00DE7DB4">
        <w:rPr>
          <w:rFonts w:ascii="Times New Roman" w:hAnsi="Times New Roman"/>
          <w:sz w:val="24"/>
          <w:szCs w:val="24"/>
        </w:rPr>
        <w:t>(</w:t>
      </w:r>
      <w:r w:rsidR="00AB5EDE" w:rsidRPr="00EC2B03">
        <w:rPr>
          <w:rFonts w:ascii="Times New Roman" w:hAnsi="Times New Roman"/>
          <w:sz w:val="24"/>
          <w:szCs w:val="24"/>
        </w:rPr>
        <w:t>in the case of selection without RFP</w:t>
      </w:r>
      <w:r w:rsidR="00DE7DB4">
        <w:rPr>
          <w:rFonts w:ascii="Times New Roman" w:hAnsi="Times New Roman"/>
          <w:sz w:val="24"/>
          <w:szCs w:val="24"/>
        </w:rPr>
        <w:t>)</w:t>
      </w:r>
      <w:r w:rsidR="00AB5EDE" w:rsidRPr="00EC2B03">
        <w:rPr>
          <w:rFonts w:ascii="Times New Roman" w:hAnsi="Times New Roman"/>
          <w:sz w:val="24"/>
          <w:szCs w:val="24"/>
        </w:rPr>
        <w:t xml:space="preserve">, </w:t>
      </w:r>
      <w:r w:rsidR="0090086B">
        <w:rPr>
          <w:rFonts w:ascii="Times New Roman" w:hAnsi="Times New Roman"/>
          <w:sz w:val="24"/>
          <w:szCs w:val="24"/>
        </w:rPr>
        <w:t xml:space="preserve">these units </w:t>
      </w:r>
      <w:r w:rsidR="00AB5EDE" w:rsidRPr="00EC2B03">
        <w:rPr>
          <w:rFonts w:ascii="Times New Roman" w:hAnsi="Times New Roman"/>
          <w:sz w:val="24"/>
          <w:szCs w:val="24"/>
        </w:rPr>
        <w:t>fall into one of the categories</w:t>
      </w:r>
      <w:r w:rsidR="009326F9">
        <w:rPr>
          <w:rFonts w:ascii="Times New Roman" w:hAnsi="Times New Roman"/>
          <w:sz w:val="24"/>
          <w:szCs w:val="24"/>
        </w:rPr>
        <w:t xml:space="preserve"> </w:t>
      </w:r>
      <w:r w:rsidR="00636CE0">
        <w:rPr>
          <w:rFonts w:ascii="Times New Roman" w:hAnsi="Times New Roman"/>
          <w:sz w:val="24"/>
          <w:szCs w:val="24"/>
        </w:rPr>
        <w:t>described below</w:t>
      </w:r>
      <w:r w:rsidR="00DE7DB4">
        <w:rPr>
          <w:rFonts w:ascii="Times New Roman" w:hAnsi="Times New Roman"/>
          <w:sz w:val="24"/>
          <w:szCs w:val="24"/>
        </w:rPr>
        <w:t>,</w:t>
      </w:r>
      <w:r w:rsidR="00AB5EDE" w:rsidRPr="00EC2B03">
        <w:rPr>
          <w:rFonts w:ascii="Times New Roman" w:hAnsi="Times New Roman"/>
          <w:sz w:val="24"/>
          <w:szCs w:val="24"/>
        </w:rPr>
        <w:t xml:space="preserve"> provided that the units are removed from all categories prior to the effective date of the HAP contract</w:t>
      </w:r>
      <w:r w:rsidR="009326F9">
        <w:rPr>
          <w:rFonts w:ascii="Times New Roman" w:hAnsi="Times New Roman"/>
          <w:sz w:val="24"/>
          <w:szCs w:val="24"/>
        </w:rPr>
        <w:t>.</w:t>
      </w:r>
      <w:bookmarkStart w:id="38" w:name="_Hlk173153259"/>
      <w:bookmarkEnd w:id="36"/>
      <w:bookmarkEnd w:id="37"/>
      <w:r w:rsidR="00CE357B">
        <w:rPr>
          <w:rFonts w:ascii="Times New Roman" w:hAnsi="Times New Roman"/>
          <w:sz w:val="24"/>
          <w:szCs w:val="24"/>
        </w:rPr>
        <w:t xml:space="preserve"> </w:t>
      </w:r>
      <w:r w:rsidR="00CE357B">
        <w:rPr>
          <w:rFonts w:ascii="Times New Roman" w:hAnsi="Times New Roman"/>
          <w:iCs/>
          <w:sz w:val="24"/>
          <w:szCs w:val="24"/>
        </w:rPr>
        <w:t>These units include units that</w:t>
      </w:r>
      <w:r w:rsidR="00CE357B" w:rsidRPr="00CE357B">
        <w:rPr>
          <w:rFonts w:ascii="Times New Roman" w:hAnsi="Times New Roman"/>
          <w:iCs/>
          <w:sz w:val="24"/>
          <w:szCs w:val="24"/>
        </w:rPr>
        <w:t xml:space="preserve"> received one of the following forms of HUD assistance:</w:t>
      </w:r>
    </w:p>
    <w:p w14:paraId="58B7AF4E"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Public Housing Capital or Operating Funds;</w:t>
      </w:r>
    </w:p>
    <w:p w14:paraId="19CD3993"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Project-Based Rental Assistance (Section 8), including units assisted under Section 8 Moderate Rehabilitation (Mod Rehab) and Mod Rehab Single-Room Occupancy (SRO) programs;</w:t>
      </w:r>
    </w:p>
    <w:p w14:paraId="71268801"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Housing for Elderly (Section 202);</w:t>
      </w:r>
    </w:p>
    <w:p w14:paraId="6E3C72C4"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Housing for Persons with Disabilities (Section 811);</w:t>
      </w:r>
    </w:p>
    <w:p w14:paraId="200BB254"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Rental Assistance Program (RAP) (Section 236(f)(2) of the National Housing Act); or Flexible Subsidy Program (Section 201 of the Housing and Community Development Amendments of 1978).</w:t>
      </w:r>
    </w:p>
    <w:p w14:paraId="7BC5145B" w14:textId="77777777" w:rsidR="00CE357B" w:rsidRPr="00CE357B" w:rsidRDefault="00CE357B" w:rsidP="00CE357B">
      <w:pPr>
        <w:pStyle w:val="Bullet1"/>
        <w:numPr>
          <w:ilvl w:val="0"/>
          <w:numId w:val="0"/>
        </w:numPr>
        <w:tabs>
          <w:tab w:val="clear" w:pos="1080"/>
          <w:tab w:val="left" w:pos="720"/>
        </w:tabs>
        <w:overflowPunct/>
        <w:autoSpaceDE/>
        <w:autoSpaceDN/>
        <w:adjustRightInd/>
        <w:ind w:left="360"/>
        <w:textAlignment w:val="auto"/>
        <w:outlineLvl w:val="9"/>
        <w:rPr>
          <w:rFonts w:ascii="Times New Roman" w:hAnsi="Times New Roman"/>
          <w:iCs/>
          <w:sz w:val="24"/>
          <w:szCs w:val="24"/>
        </w:rPr>
      </w:pPr>
      <w:r>
        <w:rPr>
          <w:rFonts w:ascii="Times New Roman" w:hAnsi="Times New Roman"/>
          <w:iCs/>
          <w:sz w:val="24"/>
          <w:szCs w:val="24"/>
        </w:rPr>
        <w:t>Or t</w:t>
      </w:r>
      <w:r w:rsidRPr="00CE357B">
        <w:rPr>
          <w:rFonts w:ascii="Times New Roman" w:hAnsi="Times New Roman"/>
          <w:iCs/>
          <w:sz w:val="24"/>
          <w:szCs w:val="24"/>
        </w:rPr>
        <w:t>he units have been subject to a federally required rent restriction under one of the following programs:</w:t>
      </w:r>
    </w:p>
    <w:p w14:paraId="52AAF113"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The Low-Income Housing Tax Credit program (</w:t>
      </w:r>
      <w:hyperlink r:id="rId16" w:tgtFrame="_blank" w:history="1">
        <w:r w:rsidRPr="00CE357B">
          <w:rPr>
            <w:rFonts w:ascii="Times New Roman" w:hAnsi="Times New Roman"/>
            <w:iCs/>
            <w:sz w:val="24"/>
            <w:szCs w:val="24"/>
          </w:rPr>
          <w:t>26 U.S.C. 42</w:t>
        </w:r>
      </w:hyperlink>
      <w:r w:rsidRPr="00CE357B">
        <w:rPr>
          <w:rFonts w:ascii="Times New Roman" w:hAnsi="Times New Roman"/>
          <w:iCs/>
          <w:sz w:val="24"/>
          <w:szCs w:val="24"/>
        </w:rPr>
        <w:t>);</w:t>
      </w:r>
    </w:p>
    <w:p w14:paraId="02EF5639"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Section 515 Rural Rental Housing Loans (</w:t>
      </w:r>
      <w:hyperlink r:id="rId17" w:tgtFrame="_blank" w:history="1">
        <w:r w:rsidRPr="00CE357B">
          <w:rPr>
            <w:rFonts w:ascii="Times New Roman" w:hAnsi="Times New Roman"/>
            <w:iCs/>
            <w:sz w:val="24"/>
            <w:szCs w:val="24"/>
          </w:rPr>
          <w:t>42 U.S.C. 1485</w:t>
        </w:r>
      </w:hyperlink>
      <w:r w:rsidRPr="00CE357B">
        <w:rPr>
          <w:rFonts w:ascii="Times New Roman" w:hAnsi="Times New Roman"/>
          <w:iCs/>
          <w:sz w:val="24"/>
          <w:szCs w:val="24"/>
        </w:rPr>
        <w:t>); or</w:t>
      </w:r>
    </w:p>
    <w:p w14:paraId="32CB86E6"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The following HUD programs:</w:t>
      </w:r>
    </w:p>
    <w:p w14:paraId="4502F641"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Section 236;</w:t>
      </w:r>
    </w:p>
    <w:p w14:paraId="1DADFE25"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Section 221(d)(3) Below Market Interest Rate;</w:t>
      </w:r>
    </w:p>
    <w:p w14:paraId="36FBA5D0"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Housing For the Elderly (Section 202 of the Housing Act of 1959);</w:t>
      </w:r>
    </w:p>
    <w:p w14:paraId="6F14E444"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Housing for Persons with Disabilities (Section 811 of the Cranston-Gonzalez National Affordable Housing Act);</w:t>
      </w:r>
    </w:p>
    <w:p w14:paraId="0F85FE64"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Flexible Subsidy Program (Section 201 of the Housing and Community Development Amendments Act of 1978); or</w:t>
      </w:r>
    </w:p>
    <w:p w14:paraId="227CF535" w14:textId="77777777" w:rsidR="00CE357B" w:rsidRPr="00CE357B" w:rsidRDefault="00CE357B" w:rsidP="006151CA">
      <w:pPr>
        <w:pStyle w:val="Bullet1"/>
        <w:numPr>
          <w:ilvl w:val="0"/>
          <w:numId w:val="5"/>
        </w:numPr>
        <w:tabs>
          <w:tab w:val="clear" w:pos="1080"/>
          <w:tab w:val="left" w:pos="720"/>
        </w:tabs>
        <w:overflowPunct/>
        <w:autoSpaceDE/>
        <w:autoSpaceDN/>
        <w:adjustRightInd/>
        <w:textAlignment w:val="auto"/>
        <w:outlineLvl w:val="9"/>
        <w:rPr>
          <w:rFonts w:ascii="Times New Roman" w:hAnsi="Times New Roman"/>
          <w:iCs/>
          <w:sz w:val="24"/>
          <w:szCs w:val="24"/>
        </w:rPr>
      </w:pPr>
      <w:r w:rsidRPr="00CE357B">
        <w:rPr>
          <w:rFonts w:ascii="Times New Roman" w:hAnsi="Times New Roman"/>
          <w:iCs/>
          <w:sz w:val="24"/>
          <w:szCs w:val="24"/>
        </w:rPr>
        <w:t>Any other program identified by HUD through Federal Register notice subject to public comment.</w:t>
      </w:r>
    </w:p>
    <w:bookmarkEnd w:id="38"/>
    <w:p w14:paraId="2ED7B28B" w14:textId="77777777" w:rsidR="0077448B" w:rsidRDefault="00F85899"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b/>
          <w:bCs/>
          <w:sz w:val="24"/>
          <w:szCs w:val="24"/>
        </w:rPr>
        <w:br w:type="page"/>
      </w:r>
      <w:r w:rsidR="0077448B" w:rsidRPr="00636CE0">
        <w:rPr>
          <w:rFonts w:ascii="Times New Roman" w:hAnsi="Times New Roman"/>
          <w:b/>
          <w:bCs/>
          <w:sz w:val="24"/>
          <w:szCs w:val="24"/>
        </w:rPr>
        <w:lastRenderedPageBreak/>
        <w:t>Replacement Units:</w:t>
      </w:r>
      <w:r w:rsidR="0077448B">
        <w:rPr>
          <w:rFonts w:ascii="Times New Roman" w:hAnsi="Times New Roman"/>
          <w:sz w:val="24"/>
          <w:szCs w:val="24"/>
        </w:rPr>
        <w:t xml:space="preserve"> </w:t>
      </w:r>
      <w:r w:rsidR="00312C03" w:rsidRPr="00FA0BB3">
        <w:rPr>
          <w:rFonts w:ascii="Times New Roman" w:hAnsi="Times New Roman"/>
          <w:sz w:val="24"/>
          <w:szCs w:val="24"/>
        </w:rPr>
        <w:t xml:space="preserve">Newly constructed units developed under the PBV program </w:t>
      </w:r>
      <w:r w:rsidR="009326F9" w:rsidRPr="00FA0BB3">
        <w:rPr>
          <w:rFonts w:ascii="Times New Roman" w:hAnsi="Times New Roman"/>
          <w:sz w:val="24"/>
          <w:szCs w:val="24"/>
        </w:rPr>
        <w:t xml:space="preserve">are </w:t>
      </w:r>
      <w:r w:rsidR="00CE357B">
        <w:rPr>
          <w:rFonts w:ascii="Times New Roman" w:hAnsi="Times New Roman"/>
          <w:sz w:val="24"/>
          <w:szCs w:val="24"/>
        </w:rPr>
        <w:t xml:space="preserve">also </w:t>
      </w:r>
      <w:r w:rsidR="009326F9" w:rsidRPr="00FA0BB3">
        <w:rPr>
          <w:rFonts w:ascii="Times New Roman" w:hAnsi="Times New Roman"/>
          <w:sz w:val="24"/>
          <w:szCs w:val="24"/>
        </w:rPr>
        <w:t xml:space="preserve">considered excluded units if </w:t>
      </w:r>
      <w:r w:rsidR="00312C03" w:rsidRPr="00FA0BB3">
        <w:rPr>
          <w:rFonts w:ascii="Times New Roman" w:hAnsi="Times New Roman"/>
          <w:sz w:val="24"/>
          <w:szCs w:val="24"/>
        </w:rPr>
        <w:t xml:space="preserve">the primary purpose of the newly constructed units is or was to replace units that meet the criteria listed </w:t>
      </w:r>
      <w:r w:rsidR="00CE357B">
        <w:rPr>
          <w:rFonts w:ascii="Times New Roman" w:hAnsi="Times New Roman"/>
          <w:sz w:val="24"/>
          <w:szCs w:val="24"/>
        </w:rPr>
        <w:t>above.</w:t>
      </w:r>
      <w:r w:rsidR="00312C03" w:rsidRPr="00FA0BB3">
        <w:rPr>
          <w:rFonts w:ascii="Times New Roman" w:hAnsi="Times New Roman"/>
          <w:sz w:val="24"/>
          <w:szCs w:val="24"/>
        </w:rPr>
        <w:t xml:space="preserve"> The newly constructed unit must be located on the same site as the unit it is replacing; however, an expansion of or modification to the prior project</w:t>
      </w:r>
      <w:r w:rsidR="0090086B">
        <w:rPr>
          <w:rFonts w:ascii="Times New Roman" w:hAnsi="Times New Roman"/>
          <w:sz w:val="24"/>
          <w:szCs w:val="24"/>
        </w:rPr>
        <w:t>’</w:t>
      </w:r>
      <w:r w:rsidR="00312C03" w:rsidRPr="00FA0BB3">
        <w:rPr>
          <w:rFonts w:ascii="Times New Roman" w:hAnsi="Times New Roman"/>
          <w:sz w:val="24"/>
          <w:szCs w:val="24"/>
        </w:rPr>
        <w:t>s site boundaries as a result of the design of the newly constructed project is acceptable as long as a majority of the replacement units are built back on the site of the original project and any replacement units that are not located on the existing site are part of a project that shares a common border with, are across a public right of way from, or touch that site. In addition, in order for the replacement units to be excluded from the program and project caps, one of the following must be true:</w:t>
      </w:r>
    </w:p>
    <w:p w14:paraId="23E9527E" w14:textId="77777777" w:rsidR="0077448B" w:rsidRDefault="00312C03"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FA0BB3">
        <w:rPr>
          <w:rFonts w:ascii="Times New Roman" w:hAnsi="Times New Roman"/>
          <w:sz w:val="24"/>
          <w:szCs w:val="24"/>
        </w:rPr>
        <w:t>Former residents of the original project must be provided with a selection preference that provides the residents with the right of first occupancy at the PBV newly constructed project when it is ready for occupancy</w:t>
      </w:r>
      <w:r w:rsidR="00DE7DB4" w:rsidRPr="0077448B">
        <w:rPr>
          <w:rFonts w:ascii="Times New Roman" w:hAnsi="Times New Roman"/>
          <w:sz w:val="24"/>
          <w:szCs w:val="24"/>
        </w:rPr>
        <w:t>; or</w:t>
      </w:r>
    </w:p>
    <w:p w14:paraId="490E7700" w14:textId="77777777" w:rsidR="00312C03" w:rsidRPr="0077448B" w:rsidRDefault="00312C03"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FA0BB3">
        <w:rPr>
          <w:rFonts w:ascii="Times New Roman" w:hAnsi="Times New Roman"/>
          <w:sz w:val="24"/>
          <w:szCs w:val="24"/>
        </w:rPr>
        <w:t>Prior to the demolition of the original project, the PBV newly constructed project must have been identified as replacement housing for that original project as part of a documented plan for the redevelopment of the site.</w:t>
      </w:r>
    </w:p>
    <w:p w14:paraId="4AF822ED" w14:textId="77777777" w:rsidR="00BA21A1" w:rsidRDefault="00BA21A1" w:rsidP="00116AB6">
      <w:pPr>
        <w:tabs>
          <w:tab w:val="clear" w:pos="1080"/>
        </w:tabs>
        <w:overflowPunct/>
        <w:autoSpaceDE/>
        <w:autoSpaceDN/>
        <w:adjustRightInd/>
        <w:ind w:left="720"/>
        <w:textAlignment w:val="auto"/>
        <w:outlineLvl w:val="9"/>
        <w:rPr>
          <w:rFonts w:ascii="Times New Roman" w:hAnsi="Times New Roman"/>
          <w:sz w:val="24"/>
          <w:u w:val="single"/>
        </w:rPr>
      </w:pPr>
      <w:r>
        <w:rPr>
          <w:rFonts w:ascii="Times New Roman" w:hAnsi="Times New Roman"/>
          <w:sz w:val="24"/>
          <w:u w:val="single"/>
        </w:rPr>
        <w:t xml:space="preserve">PHA </w:t>
      </w:r>
      <w:r w:rsidRPr="001D025F">
        <w:rPr>
          <w:rFonts w:ascii="Times New Roman" w:hAnsi="Times New Roman"/>
          <w:color w:val="000000"/>
          <w:sz w:val="24"/>
          <w:u w:val="single"/>
        </w:rPr>
        <w:t>Policy</w:t>
      </w:r>
    </w:p>
    <w:p w14:paraId="2C60B577" w14:textId="77777777" w:rsidR="0077448B" w:rsidRPr="00FC55F4" w:rsidRDefault="0077448B" w:rsidP="00116AB6">
      <w:pPr>
        <w:tabs>
          <w:tab w:val="clear" w:pos="1080"/>
        </w:tabs>
        <w:overflowPunct/>
        <w:autoSpaceDE/>
        <w:autoSpaceDN/>
        <w:adjustRightInd/>
        <w:ind w:left="720"/>
        <w:textAlignment w:val="auto"/>
        <w:outlineLvl w:val="9"/>
        <w:rPr>
          <w:rFonts w:ascii="Times New Roman" w:hAnsi="Times New Roman"/>
          <w:sz w:val="24"/>
          <w:szCs w:val="24"/>
        </w:rPr>
      </w:pPr>
      <w:bookmarkStart w:id="39" w:name="_Hlk173155135"/>
      <w:r w:rsidRPr="00FC55F4">
        <w:rPr>
          <w:rFonts w:ascii="Times New Roman" w:hAnsi="Times New Roman"/>
          <w:sz w:val="24"/>
          <w:szCs w:val="24"/>
        </w:rPr>
        <w:t xml:space="preserve">Units in the following projects are not subject to </w:t>
      </w:r>
      <w:r w:rsidR="00010504">
        <w:rPr>
          <w:rFonts w:ascii="Times New Roman" w:hAnsi="Times New Roman"/>
          <w:sz w:val="24"/>
          <w:szCs w:val="24"/>
        </w:rPr>
        <w:t xml:space="preserve">the </w:t>
      </w:r>
      <w:r w:rsidR="00CE357B">
        <w:rPr>
          <w:rFonts w:ascii="Times New Roman" w:hAnsi="Times New Roman"/>
          <w:sz w:val="24"/>
          <w:szCs w:val="24"/>
        </w:rPr>
        <w:t>program cap or project cap because they are excluded units</w:t>
      </w:r>
      <w:r w:rsidRPr="00FC55F4">
        <w:rPr>
          <w:rFonts w:ascii="Times New Roman" w:hAnsi="Times New Roman"/>
          <w:sz w:val="24"/>
          <w:szCs w:val="24"/>
        </w:rPr>
        <w:t>:</w:t>
      </w:r>
    </w:p>
    <w:p w14:paraId="151E6821" w14:textId="77777777" w:rsidR="0077448B" w:rsidRPr="00FC55F4" w:rsidRDefault="0077448B" w:rsidP="00116AB6">
      <w:pPr>
        <w:tabs>
          <w:tab w:val="clear" w:pos="1080"/>
        </w:tabs>
        <w:overflowPunct/>
        <w:autoSpaceDE/>
        <w:autoSpaceDN/>
        <w:adjustRightInd/>
        <w:ind w:left="720"/>
        <w:textAlignment w:val="auto"/>
        <w:outlineLvl w:val="9"/>
        <w:rPr>
          <w:rFonts w:ascii="Times New Roman" w:hAnsi="Times New Roman"/>
          <w:b/>
          <w:bCs/>
          <w:sz w:val="24"/>
          <w:szCs w:val="24"/>
        </w:rPr>
      </w:pPr>
      <w:r w:rsidRPr="00FC55F4">
        <w:rPr>
          <w:rFonts w:ascii="Times New Roman" w:hAnsi="Times New Roman"/>
          <w:b/>
          <w:bCs/>
          <w:sz w:val="24"/>
          <w:szCs w:val="24"/>
        </w:rPr>
        <w:t xml:space="preserve">[Insert the names of projects where units are not subject to the </w:t>
      </w:r>
      <w:r w:rsidR="00CE357B">
        <w:rPr>
          <w:rFonts w:ascii="Times New Roman" w:hAnsi="Times New Roman"/>
          <w:b/>
          <w:bCs/>
          <w:sz w:val="24"/>
          <w:szCs w:val="24"/>
        </w:rPr>
        <w:t xml:space="preserve">program cap or </w:t>
      </w:r>
      <w:r w:rsidRPr="00FC55F4">
        <w:rPr>
          <w:rFonts w:ascii="Times New Roman" w:hAnsi="Times New Roman"/>
          <w:b/>
          <w:bCs/>
          <w:sz w:val="24"/>
          <w:szCs w:val="24"/>
        </w:rPr>
        <w:t>project cap because they were previously subject to federal rent restrictions or received another type of long-term housing subsidy</w:t>
      </w:r>
      <w:r w:rsidR="0090086B">
        <w:rPr>
          <w:rFonts w:ascii="Times New Roman" w:hAnsi="Times New Roman"/>
          <w:b/>
          <w:bCs/>
          <w:sz w:val="24"/>
          <w:szCs w:val="24"/>
        </w:rPr>
        <w:t>.</w:t>
      </w:r>
      <w:r w:rsidRPr="00FC55F4">
        <w:rPr>
          <w:rFonts w:ascii="Times New Roman" w:hAnsi="Times New Roman"/>
          <w:b/>
          <w:bCs/>
          <w:sz w:val="24"/>
          <w:szCs w:val="24"/>
        </w:rPr>
        <w:t>]</w:t>
      </w:r>
    </w:p>
    <w:bookmarkEnd w:id="39"/>
    <w:p w14:paraId="4A8D81EB" w14:textId="77777777" w:rsidR="00FC6DBB" w:rsidRDefault="00AE0DAA" w:rsidP="00AE0DAA">
      <w:pPr>
        <w:tabs>
          <w:tab w:val="clear" w:pos="1080"/>
        </w:tabs>
        <w:suppressAutoHyphens/>
        <w:overflowPunct/>
        <w:autoSpaceDE/>
        <w:autoSpaceDN/>
        <w:adjustRightInd/>
        <w:textAlignment w:val="auto"/>
        <w:outlineLvl w:val="9"/>
        <w:rPr>
          <w:rFonts w:ascii="Times New Roman" w:hAnsi="Times New Roman"/>
          <w:b/>
          <w:sz w:val="24"/>
          <w:szCs w:val="24"/>
        </w:rPr>
      </w:pPr>
      <w:r>
        <w:rPr>
          <w:rFonts w:ascii="Times New Roman" w:hAnsi="Times New Roman"/>
          <w:b/>
          <w:sz w:val="24"/>
          <w:szCs w:val="24"/>
        </w:rPr>
        <w:br w:type="page"/>
      </w:r>
      <w:bookmarkStart w:id="40" w:name="_Hlk173155642"/>
      <w:r w:rsidR="004773FD">
        <w:rPr>
          <w:rFonts w:ascii="Times New Roman" w:hAnsi="Times New Roman"/>
          <w:b/>
          <w:sz w:val="24"/>
        </w:rPr>
        <w:lastRenderedPageBreak/>
        <w:t>17-I.</w:t>
      </w:r>
      <w:r w:rsidR="00A76FED">
        <w:rPr>
          <w:rFonts w:ascii="Times New Roman" w:hAnsi="Times New Roman"/>
          <w:b/>
          <w:sz w:val="24"/>
        </w:rPr>
        <w:t>F</w:t>
      </w:r>
      <w:r w:rsidR="004773FD">
        <w:rPr>
          <w:rFonts w:ascii="Times New Roman" w:hAnsi="Times New Roman"/>
          <w:b/>
          <w:sz w:val="24"/>
        </w:rPr>
        <w:t xml:space="preserve">. </w:t>
      </w:r>
      <w:r w:rsidR="004773FD">
        <w:rPr>
          <w:rFonts w:ascii="Times New Roman" w:hAnsi="Times New Roman"/>
          <w:b/>
          <w:sz w:val="24"/>
          <w:szCs w:val="24"/>
        </w:rPr>
        <w:t xml:space="preserve">PHA-OWNED UNITS </w:t>
      </w:r>
      <w:r w:rsidR="001C15D0">
        <w:rPr>
          <w:rFonts w:ascii="Times New Roman" w:hAnsi="Times New Roman"/>
          <w:b/>
          <w:sz w:val="24"/>
          <w:szCs w:val="24"/>
        </w:rPr>
        <w:t>[24 CFR 982.4 and 983.57]</w:t>
      </w:r>
    </w:p>
    <w:bookmarkEnd w:id="40"/>
    <w:p w14:paraId="31BDFC99" w14:textId="77777777" w:rsidR="001C15D0" w:rsidRPr="003F3ADA" w:rsidRDefault="001C15D0" w:rsidP="00FA0BB3">
      <w:pPr>
        <w:pStyle w:val="indent-3"/>
        <w:rPr>
          <w:iCs/>
        </w:rPr>
      </w:pPr>
      <w:r w:rsidRPr="003F3ADA">
        <w:t>For PHA-owned units</w:t>
      </w:r>
      <w:r w:rsidR="003F3ADA">
        <w:t xml:space="preserve"> (as defined in 24 CFR 982.4), an</w:t>
      </w:r>
      <w:r w:rsidRPr="003F3ADA">
        <w:t xml:space="preserve"> independent entity </w:t>
      </w:r>
      <w:r w:rsidR="006F3A92">
        <w:t xml:space="preserve">(as defined in 24 CFR 982.4) </w:t>
      </w:r>
      <w:r w:rsidRPr="003F3ADA">
        <w:t xml:space="preserve">must perform </w:t>
      </w:r>
      <w:r w:rsidR="00DE7DB4">
        <w:t>t</w:t>
      </w:r>
      <w:r w:rsidRPr="003F3ADA">
        <w:t>he following functions:</w:t>
      </w:r>
    </w:p>
    <w:p w14:paraId="60904675" w14:textId="77777777" w:rsidR="001C15D0" w:rsidRPr="001C15D0" w:rsidRDefault="001C15D0"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D</w:t>
      </w:r>
      <w:r w:rsidRPr="00FA0BB3">
        <w:rPr>
          <w:rFonts w:ascii="Times New Roman" w:hAnsi="Times New Roman"/>
          <w:sz w:val="24"/>
          <w:szCs w:val="24"/>
        </w:rPr>
        <w:t xml:space="preserve">etermine rent to owner, including rent reasonableness and calculating any rent adjustments by </w:t>
      </w:r>
      <w:r w:rsidR="00E34495">
        <w:rPr>
          <w:rFonts w:ascii="Times New Roman" w:hAnsi="Times New Roman"/>
          <w:sz w:val="24"/>
          <w:szCs w:val="24"/>
        </w:rPr>
        <w:t>HUD’s Operating Cost Adjustment Factor (</w:t>
      </w:r>
      <w:r w:rsidRPr="00FA0BB3">
        <w:rPr>
          <w:rFonts w:ascii="Times New Roman" w:hAnsi="Times New Roman"/>
          <w:sz w:val="24"/>
          <w:szCs w:val="24"/>
        </w:rPr>
        <w:t>OCAF</w:t>
      </w:r>
      <w:r w:rsidR="00E34495">
        <w:rPr>
          <w:rFonts w:ascii="Times New Roman" w:hAnsi="Times New Roman"/>
          <w:sz w:val="24"/>
          <w:szCs w:val="24"/>
        </w:rPr>
        <w:t>)</w:t>
      </w:r>
      <w:r w:rsidRPr="00FA0BB3">
        <w:rPr>
          <w:rFonts w:ascii="Times New Roman" w:hAnsi="Times New Roman"/>
          <w:sz w:val="24"/>
          <w:szCs w:val="24"/>
        </w:rPr>
        <w:t xml:space="preserve"> (where applicable), in accordance with </w:t>
      </w:r>
      <w:hyperlink r:id="rId18" w:history="1">
        <w:r>
          <w:rPr>
            <w:rFonts w:ascii="Times New Roman" w:hAnsi="Times New Roman"/>
            <w:sz w:val="24"/>
            <w:szCs w:val="24"/>
          </w:rPr>
          <w:t>24 CFR</w:t>
        </w:r>
        <w:r w:rsidRPr="00FA0BB3">
          <w:rPr>
            <w:rFonts w:ascii="Times New Roman" w:hAnsi="Times New Roman"/>
            <w:sz w:val="24"/>
            <w:szCs w:val="24"/>
          </w:rPr>
          <w:t xml:space="preserve"> 983.301</w:t>
        </w:r>
      </w:hyperlink>
      <w:r w:rsidRPr="00FA0BB3">
        <w:rPr>
          <w:rFonts w:ascii="Times New Roman" w:hAnsi="Times New Roman"/>
          <w:sz w:val="24"/>
          <w:szCs w:val="24"/>
        </w:rPr>
        <w:t xml:space="preserve"> through </w:t>
      </w:r>
      <w:r w:rsidR="00FA0BB3" w:rsidRPr="00FA0BB3">
        <w:rPr>
          <w:rFonts w:ascii="Times New Roman" w:hAnsi="Times New Roman"/>
          <w:sz w:val="24"/>
          <w:szCs w:val="24"/>
        </w:rPr>
        <w:t>983.305</w:t>
      </w:r>
      <w:r>
        <w:rPr>
          <w:rFonts w:ascii="Times New Roman" w:hAnsi="Times New Roman"/>
          <w:sz w:val="24"/>
          <w:szCs w:val="24"/>
        </w:rPr>
        <w:t>;</w:t>
      </w:r>
    </w:p>
    <w:p w14:paraId="19EBDE48" w14:textId="77777777" w:rsidR="001C15D0" w:rsidRDefault="001C15D0"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sidRPr="00FA0BB3">
        <w:rPr>
          <w:rFonts w:ascii="Times New Roman" w:hAnsi="Times New Roman"/>
          <w:sz w:val="24"/>
          <w:szCs w:val="24"/>
        </w:rPr>
        <w:t>Perform unit inspections in accordance with</w:t>
      </w:r>
      <w:r>
        <w:rPr>
          <w:rFonts w:ascii="Times New Roman" w:hAnsi="Times New Roman"/>
          <w:sz w:val="24"/>
          <w:szCs w:val="24"/>
        </w:rPr>
        <w:t xml:space="preserve"> 24 CFR</w:t>
      </w:r>
      <w:r w:rsidRPr="00FA0BB3">
        <w:rPr>
          <w:rFonts w:ascii="Times New Roman" w:hAnsi="Times New Roman"/>
          <w:sz w:val="24"/>
          <w:szCs w:val="24"/>
        </w:rPr>
        <w:t xml:space="preserve"> 983.103(g)</w:t>
      </w:r>
      <w:r w:rsidR="00DE7DB4">
        <w:rPr>
          <w:rFonts w:ascii="Times New Roman" w:hAnsi="Times New Roman"/>
          <w:sz w:val="24"/>
          <w:szCs w:val="24"/>
        </w:rPr>
        <w:t>;</w:t>
      </w:r>
    </w:p>
    <w:p w14:paraId="08BB3997" w14:textId="77777777" w:rsidR="001C15D0" w:rsidRPr="00FA0BB3" w:rsidRDefault="001C15D0"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sidRPr="00FA0BB3">
        <w:rPr>
          <w:rFonts w:ascii="Times New Roman" w:hAnsi="Times New Roman"/>
          <w:sz w:val="24"/>
          <w:szCs w:val="24"/>
        </w:rPr>
        <w:t xml:space="preserve">When the owner carries out development activity or substantial improvement, the independent entity must review the evidence and work completion certification submitted by the owner and determine if the units are complete in accordance with </w:t>
      </w:r>
      <w:hyperlink r:id="rId19" w:history="1">
        <w:r w:rsidRPr="00FA0BB3">
          <w:rPr>
            <w:rFonts w:ascii="Times New Roman" w:hAnsi="Times New Roman"/>
            <w:sz w:val="24"/>
            <w:szCs w:val="24"/>
          </w:rPr>
          <w:t>24 CFR 983.156</w:t>
        </w:r>
      </w:hyperlink>
      <w:r w:rsidRPr="00FA0BB3">
        <w:rPr>
          <w:rFonts w:ascii="Times New Roman" w:hAnsi="Times New Roman"/>
          <w:sz w:val="24"/>
          <w:szCs w:val="24"/>
        </w:rPr>
        <w:t>; and</w:t>
      </w:r>
    </w:p>
    <w:p w14:paraId="119D09A2" w14:textId="77777777" w:rsidR="001C15D0" w:rsidRPr="00FA0BB3" w:rsidRDefault="001C15D0" w:rsidP="006151CA">
      <w:pPr>
        <w:numPr>
          <w:ilvl w:val="0"/>
          <w:numId w:val="1"/>
        </w:numPr>
        <w:tabs>
          <w:tab w:val="clear" w:pos="720"/>
          <w:tab w:val="clear" w:pos="1080"/>
          <w:tab w:val="left" w:pos="360"/>
        </w:tabs>
        <w:overflowPunct/>
        <w:autoSpaceDE/>
        <w:autoSpaceDN/>
        <w:adjustRightInd/>
        <w:ind w:left="360"/>
        <w:textAlignment w:val="auto"/>
        <w:outlineLvl w:val="9"/>
        <w:rPr>
          <w:rFonts w:ascii="Times New Roman" w:hAnsi="Times New Roman"/>
          <w:sz w:val="24"/>
          <w:szCs w:val="24"/>
        </w:rPr>
      </w:pPr>
      <w:r w:rsidRPr="00FA0BB3">
        <w:rPr>
          <w:rFonts w:ascii="Times New Roman" w:hAnsi="Times New Roman"/>
          <w:sz w:val="24"/>
          <w:szCs w:val="24"/>
        </w:rPr>
        <w:t xml:space="preserve">Determine whether to approve substantial improvement to units under a HAP contract in accordance with </w:t>
      </w:r>
      <w:r w:rsidR="00FA0BB3" w:rsidRPr="00FA0BB3">
        <w:rPr>
          <w:rFonts w:ascii="Times New Roman" w:hAnsi="Times New Roman"/>
          <w:sz w:val="24"/>
          <w:szCs w:val="24"/>
        </w:rPr>
        <w:t>24 CFR 983.212</w:t>
      </w:r>
      <w:r w:rsidRPr="00FA0BB3">
        <w:rPr>
          <w:rFonts w:ascii="Times New Roman" w:hAnsi="Times New Roman"/>
          <w:sz w:val="24"/>
          <w:szCs w:val="24"/>
        </w:rPr>
        <w:t>.</w:t>
      </w:r>
    </w:p>
    <w:p w14:paraId="50875308" w14:textId="77777777" w:rsidR="00FC6DBB" w:rsidRDefault="00FC6DBB" w:rsidP="00FC6DBB">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The PHA may only compensate the independent entity from PHA ongoing</w:t>
      </w:r>
      <w:r>
        <w:rPr>
          <w:rFonts w:ascii="Times New Roman" w:hAnsi="Times New Roman"/>
          <w:sz w:val="24"/>
          <w:szCs w:val="24"/>
        </w:rPr>
        <w:t xml:space="preserve"> </w:t>
      </w:r>
      <w:r w:rsidRPr="002A37E3">
        <w:rPr>
          <w:rFonts w:ascii="Times New Roman" w:hAnsi="Times New Roman"/>
          <w:sz w:val="24"/>
          <w:szCs w:val="24"/>
        </w:rPr>
        <w:t xml:space="preserve">administrative fee income (including amounts credited to the administrative fee reserve). The PHA may not use other program receipts to compensate the independent entity for </w:t>
      </w:r>
      <w:r>
        <w:rPr>
          <w:rFonts w:ascii="Times New Roman" w:hAnsi="Times New Roman"/>
          <w:sz w:val="24"/>
          <w:szCs w:val="24"/>
        </w:rPr>
        <w:t>its</w:t>
      </w:r>
      <w:r w:rsidRPr="002A37E3">
        <w:rPr>
          <w:rFonts w:ascii="Times New Roman" w:hAnsi="Times New Roman"/>
          <w:sz w:val="24"/>
          <w:szCs w:val="24"/>
        </w:rPr>
        <w:t xml:space="preserve"> services. The PHA</w:t>
      </w:r>
      <w:r>
        <w:rPr>
          <w:rFonts w:ascii="Times New Roman" w:hAnsi="Times New Roman"/>
          <w:sz w:val="24"/>
          <w:szCs w:val="24"/>
        </w:rPr>
        <w:t xml:space="preserve"> and</w:t>
      </w:r>
      <w:r w:rsidRPr="002A37E3">
        <w:rPr>
          <w:rFonts w:ascii="Times New Roman" w:hAnsi="Times New Roman"/>
          <w:sz w:val="24"/>
          <w:szCs w:val="24"/>
        </w:rPr>
        <w:t xml:space="preserve"> independent entity may not charge the family any fee for the </w:t>
      </w:r>
      <w:r w:rsidR="00DE7DB4" w:rsidRPr="002A37E3">
        <w:rPr>
          <w:rFonts w:ascii="Times New Roman" w:hAnsi="Times New Roman"/>
          <w:sz w:val="24"/>
          <w:szCs w:val="24"/>
        </w:rPr>
        <w:t>appraisal,</w:t>
      </w:r>
      <w:r w:rsidRPr="002A37E3">
        <w:rPr>
          <w:rFonts w:ascii="Times New Roman" w:hAnsi="Times New Roman"/>
          <w:sz w:val="24"/>
          <w:szCs w:val="24"/>
        </w:rPr>
        <w:t xml:space="preserve"> or the services provided by the independent entity.</w:t>
      </w:r>
    </w:p>
    <w:p w14:paraId="7289492C" w14:textId="77777777" w:rsidR="004773FD" w:rsidRPr="00116AB6" w:rsidRDefault="004773FD" w:rsidP="00116AB6">
      <w:pPr>
        <w:tabs>
          <w:tab w:val="clear" w:pos="1080"/>
        </w:tabs>
        <w:overflowPunct/>
        <w:autoSpaceDE/>
        <w:autoSpaceDN/>
        <w:adjustRightInd/>
        <w:ind w:left="720"/>
        <w:textAlignment w:val="auto"/>
        <w:outlineLvl w:val="9"/>
        <w:rPr>
          <w:rFonts w:ascii="Times New Roman" w:hAnsi="Times New Roman"/>
          <w:sz w:val="24"/>
          <w:szCs w:val="24"/>
          <w:u w:val="single"/>
        </w:rPr>
      </w:pPr>
      <w:r w:rsidRPr="00116AB6">
        <w:rPr>
          <w:rFonts w:ascii="Times New Roman" w:hAnsi="Times New Roman"/>
          <w:sz w:val="24"/>
          <w:szCs w:val="24"/>
          <w:u w:val="single"/>
        </w:rPr>
        <w:t>PHA Policy</w:t>
      </w:r>
    </w:p>
    <w:p w14:paraId="17C91313" w14:textId="77777777" w:rsidR="004773FD" w:rsidRDefault="004773FD" w:rsidP="00116AB6">
      <w:pPr>
        <w:tabs>
          <w:tab w:val="clear" w:pos="1080"/>
        </w:tabs>
        <w:overflowPunct/>
        <w:autoSpaceDE/>
        <w:autoSpaceDN/>
        <w:adjustRightInd/>
        <w:ind w:left="720"/>
        <w:textAlignment w:val="auto"/>
        <w:outlineLvl w:val="9"/>
        <w:rPr>
          <w:rFonts w:ascii="Times New Roman" w:hAnsi="Times New Roman"/>
          <w:sz w:val="24"/>
          <w:szCs w:val="24"/>
        </w:rPr>
      </w:pPr>
      <w:bookmarkStart w:id="41" w:name="_Hlk173230076"/>
      <w:r w:rsidRPr="002A37E3">
        <w:rPr>
          <w:rFonts w:ascii="Times New Roman" w:hAnsi="Times New Roman"/>
          <w:sz w:val="24"/>
          <w:szCs w:val="24"/>
        </w:rPr>
        <w:t xml:space="preserve">The PHA may submit a proposal </w:t>
      </w:r>
      <w:r w:rsidR="000E3D40">
        <w:rPr>
          <w:rFonts w:ascii="Times New Roman" w:hAnsi="Times New Roman"/>
          <w:sz w:val="24"/>
          <w:szCs w:val="24"/>
        </w:rPr>
        <w:t>or select a project</w:t>
      </w:r>
      <w:r w:rsidRPr="002A37E3">
        <w:rPr>
          <w:rFonts w:ascii="Times New Roman" w:hAnsi="Times New Roman"/>
          <w:sz w:val="24"/>
          <w:szCs w:val="24"/>
        </w:rPr>
        <w:t xml:space="preserve"> that is owned or controlled by the PHA. The PHA will obtain HUD approval of </w:t>
      </w:r>
      <w:r w:rsidRPr="00CC4963">
        <w:rPr>
          <w:rFonts w:ascii="Times New Roman" w:hAnsi="Times New Roman"/>
          <w:b/>
          <w:sz w:val="24"/>
          <w:szCs w:val="24"/>
        </w:rPr>
        <w:t>[insert name of entity]</w:t>
      </w:r>
      <w:r w:rsidRPr="002A37E3">
        <w:rPr>
          <w:rFonts w:ascii="Times New Roman" w:hAnsi="Times New Roman"/>
          <w:sz w:val="24"/>
          <w:szCs w:val="24"/>
        </w:rPr>
        <w:t xml:space="preserve"> prior to selecting </w:t>
      </w:r>
      <w:r>
        <w:rPr>
          <w:rFonts w:ascii="Times New Roman" w:hAnsi="Times New Roman"/>
          <w:sz w:val="24"/>
          <w:szCs w:val="24"/>
        </w:rPr>
        <w:t>PHA-owned housing</w:t>
      </w:r>
      <w:r w:rsidRPr="002A37E3">
        <w:rPr>
          <w:rFonts w:ascii="Times New Roman" w:hAnsi="Times New Roman"/>
          <w:sz w:val="24"/>
          <w:szCs w:val="24"/>
        </w:rPr>
        <w:t>.</w:t>
      </w:r>
      <w:r>
        <w:rPr>
          <w:rFonts w:ascii="Times New Roman" w:hAnsi="Times New Roman"/>
          <w:sz w:val="24"/>
          <w:szCs w:val="24"/>
        </w:rPr>
        <w:t xml:space="preserve"> </w:t>
      </w:r>
    </w:p>
    <w:bookmarkEnd w:id="41"/>
    <w:p w14:paraId="17ED7D92" w14:textId="77777777" w:rsidR="007D439C" w:rsidRDefault="00D11C2F" w:rsidP="001D025F">
      <w:pPr>
        <w:tabs>
          <w:tab w:val="clear" w:pos="1080"/>
        </w:tabs>
        <w:spacing w:before="240"/>
        <w:rPr>
          <w:rFonts w:ascii="Times New Roman" w:hAnsi="Times New Roman"/>
          <w:b/>
          <w:sz w:val="24"/>
          <w:szCs w:val="24"/>
        </w:rPr>
      </w:pPr>
      <w:r>
        <w:rPr>
          <w:rFonts w:ascii="Times New Roman" w:hAnsi="Times New Roman"/>
          <w:b/>
          <w:sz w:val="24"/>
          <w:szCs w:val="24"/>
        </w:rPr>
        <w:br w:type="page"/>
      </w:r>
      <w:bookmarkStart w:id="42" w:name="_Hlk180077739"/>
      <w:r w:rsidR="007D439C">
        <w:rPr>
          <w:rFonts w:ascii="Times New Roman" w:hAnsi="Times New Roman"/>
          <w:b/>
          <w:sz w:val="24"/>
          <w:szCs w:val="24"/>
        </w:rPr>
        <w:lastRenderedPageBreak/>
        <w:t>17-I.</w:t>
      </w:r>
      <w:r w:rsidR="00A76FED">
        <w:rPr>
          <w:rFonts w:ascii="Times New Roman" w:hAnsi="Times New Roman"/>
          <w:b/>
          <w:sz w:val="24"/>
          <w:szCs w:val="24"/>
        </w:rPr>
        <w:t>G</w:t>
      </w:r>
      <w:r w:rsidR="007D439C">
        <w:rPr>
          <w:rFonts w:ascii="Times New Roman" w:hAnsi="Times New Roman"/>
          <w:b/>
          <w:sz w:val="24"/>
          <w:szCs w:val="24"/>
        </w:rPr>
        <w:t xml:space="preserve">. TENANT-BASED </w:t>
      </w:r>
      <w:r w:rsidR="007D439C" w:rsidRPr="001D025F">
        <w:rPr>
          <w:rFonts w:ascii="Times New Roman" w:hAnsi="Times New Roman"/>
          <w:b/>
          <w:sz w:val="24"/>
        </w:rPr>
        <w:t>VS</w:t>
      </w:r>
      <w:r w:rsidR="007D439C">
        <w:rPr>
          <w:rFonts w:ascii="Times New Roman" w:hAnsi="Times New Roman"/>
          <w:b/>
          <w:sz w:val="24"/>
          <w:szCs w:val="24"/>
        </w:rPr>
        <w:t>. PROJECT-BASED VOUCHER ASSISTANCE</w:t>
      </w:r>
      <w:r w:rsidR="00EB4E50">
        <w:rPr>
          <w:rFonts w:ascii="Times New Roman" w:hAnsi="Times New Roman"/>
          <w:b/>
          <w:sz w:val="24"/>
          <w:szCs w:val="24"/>
        </w:rPr>
        <w:t xml:space="preserve"> </w:t>
      </w:r>
      <w:r w:rsidR="0094116B">
        <w:rPr>
          <w:rFonts w:ascii="Times New Roman" w:hAnsi="Times New Roman"/>
          <w:b/>
          <w:sz w:val="24"/>
          <w:szCs w:val="24"/>
        </w:rPr>
        <w:br/>
      </w:r>
      <w:r w:rsidR="00EB4E50">
        <w:rPr>
          <w:rFonts w:ascii="Times New Roman" w:hAnsi="Times New Roman"/>
          <w:b/>
          <w:sz w:val="24"/>
          <w:szCs w:val="24"/>
        </w:rPr>
        <w:t>[24 CFR 983.2]</w:t>
      </w:r>
    </w:p>
    <w:bookmarkEnd w:id="42"/>
    <w:p w14:paraId="0CF71053" w14:textId="77777777" w:rsidR="00EB4E50" w:rsidRDefault="00EB4E50" w:rsidP="001D025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Much of the tenant-based voucher program regulations also apply to the PBV program. Consequently, many of the PHA policies related to tenant-based assistance also apply to PBV assistance. The provisions of the tenant-based voucher regulations that do not apply to </w:t>
      </w:r>
      <w:r w:rsidR="001A6506">
        <w:rPr>
          <w:rFonts w:ascii="Times New Roman" w:hAnsi="Times New Roman"/>
          <w:sz w:val="24"/>
          <w:szCs w:val="24"/>
        </w:rPr>
        <w:t xml:space="preserve">the </w:t>
      </w:r>
      <w:r>
        <w:rPr>
          <w:rFonts w:ascii="Times New Roman" w:hAnsi="Times New Roman"/>
          <w:sz w:val="24"/>
          <w:szCs w:val="24"/>
        </w:rPr>
        <w:t>PBV</w:t>
      </w:r>
      <w:r w:rsidR="001A6506">
        <w:rPr>
          <w:rFonts w:ascii="Times New Roman" w:hAnsi="Times New Roman"/>
          <w:sz w:val="24"/>
          <w:szCs w:val="24"/>
        </w:rPr>
        <w:t xml:space="preserve"> program are listed at 24 CFR 983.2</w:t>
      </w:r>
      <w:r w:rsidR="00312C03">
        <w:rPr>
          <w:rFonts w:ascii="Times New Roman" w:hAnsi="Times New Roman"/>
          <w:sz w:val="24"/>
          <w:szCs w:val="24"/>
        </w:rPr>
        <w:t>(c)</w:t>
      </w:r>
      <w:r>
        <w:rPr>
          <w:rFonts w:ascii="Times New Roman" w:hAnsi="Times New Roman"/>
          <w:sz w:val="24"/>
          <w:szCs w:val="24"/>
        </w:rPr>
        <w:t xml:space="preserve">. </w:t>
      </w:r>
    </w:p>
    <w:p w14:paraId="7D3A0229" w14:textId="77777777" w:rsidR="00EB4E50" w:rsidRDefault="00EB4E50" w:rsidP="001D025F">
      <w:pPr>
        <w:pStyle w:val="MarginBulletCharChar"/>
        <w:numPr>
          <w:ilvl w:val="0"/>
          <w:numId w:val="0"/>
        </w:numPr>
        <w:tabs>
          <w:tab w:val="clear" w:pos="360"/>
          <w:tab w:val="clear" w:pos="1440"/>
        </w:tabs>
        <w:ind w:left="720"/>
        <w:rPr>
          <w:u w:val="single"/>
        </w:rPr>
      </w:pPr>
      <w:r w:rsidRPr="00EB4E50">
        <w:rPr>
          <w:u w:val="single"/>
        </w:rPr>
        <w:t xml:space="preserve">PHA </w:t>
      </w:r>
      <w:r w:rsidRPr="001D025F">
        <w:rPr>
          <w:u w:val="single"/>
        </w:rPr>
        <w:t>Policy</w:t>
      </w:r>
    </w:p>
    <w:p w14:paraId="3571E012" w14:textId="77777777" w:rsidR="00EB4E50" w:rsidRPr="00EB4E50" w:rsidRDefault="00EB4E50" w:rsidP="001D025F">
      <w:pPr>
        <w:tabs>
          <w:tab w:val="clear" w:pos="1080"/>
        </w:tabs>
        <w:suppressAutoHyphen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Except as otherwise noted in this chapter</w:t>
      </w:r>
      <w:r w:rsidR="00163767">
        <w:rPr>
          <w:rFonts w:ascii="Times New Roman" w:hAnsi="Times New Roman"/>
          <w:sz w:val="24"/>
          <w:szCs w:val="24"/>
        </w:rPr>
        <w:t xml:space="preserve">, </w:t>
      </w:r>
      <w:r w:rsidR="002E09DE">
        <w:rPr>
          <w:rFonts w:ascii="Times New Roman" w:hAnsi="Times New Roman"/>
          <w:sz w:val="24"/>
          <w:szCs w:val="24"/>
        </w:rPr>
        <w:t>or</w:t>
      </w:r>
      <w:r w:rsidR="00163767">
        <w:rPr>
          <w:rFonts w:ascii="Times New Roman" w:hAnsi="Times New Roman"/>
          <w:sz w:val="24"/>
          <w:szCs w:val="24"/>
        </w:rPr>
        <w:t xml:space="preserve"> unless</w:t>
      </w:r>
      <w:r w:rsidR="00163767" w:rsidRPr="00163767">
        <w:rPr>
          <w:rFonts w:ascii="Times New Roman" w:hAnsi="Times New Roman"/>
          <w:sz w:val="24"/>
          <w:szCs w:val="24"/>
        </w:rPr>
        <w:t xml:space="preserve"> </w:t>
      </w:r>
      <w:r w:rsidR="00163767">
        <w:rPr>
          <w:rFonts w:ascii="Times New Roman" w:hAnsi="Times New Roman"/>
          <w:sz w:val="24"/>
          <w:szCs w:val="24"/>
        </w:rPr>
        <w:t xml:space="preserve">specifically prohibited by PBV program </w:t>
      </w:r>
      <w:r w:rsidR="00163767" w:rsidRPr="001D025F">
        <w:rPr>
          <w:rFonts w:ascii="Times New Roman" w:hAnsi="Times New Roman"/>
          <w:color w:val="000000"/>
          <w:sz w:val="24"/>
        </w:rPr>
        <w:t>regulations</w:t>
      </w:r>
      <w:r w:rsidR="00163767">
        <w:rPr>
          <w:rFonts w:ascii="Times New Roman" w:hAnsi="Times New Roman"/>
          <w:sz w:val="24"/>
          <w:szCs w:val="24"/>
        </w:rPr>
        <w:t>,</w:t>
      </w:r>
      <w:r>
        <w:rPr>
          <w:rFonts w:ascii="Times New Roman" w:hAnsi="Times New Roman"/>
          <w:sz w:val="24"/>
          <w:szCs w:val="24"/>
        </w:rPr>
        <w:t xml:space="preserve"> the </w:t>
      </w:r>
      <w:r w:rsidRPr="00EB4E50">
        <w:rPr>
          <w:rFonts w:ascii="Times New Roman" w:hAnsi="Times New Roman"/>
          <w:sz w:val="24"/>
          <w:szCs w:val="24"/>
        </w:rPr>
        <w:t xml:space="preserve">PHA policies for the tenant-based voucher program </w:t>
      </w:r>
      <w:r>
        <w:rPr>
          <w:rFonts w:ascii="Times New Roman" w:hAnsi="Times New Roman"/>
          <w:sz w:val="24"/>
          <w:szCs w:val="24"/>
        </w:rPr>
        <w:t xml:space="preserve">contained in this administrative plan </w:t>
      </w:r>
      <w:r w:rsidRPr="00EB4E50">
        <w:rPr>
          <w:rFonts w:ascii="Times New Roman" w:hAnsi="Times New Roman"/>
          <w:sz w:val="24"/>
          <w:szCs w:val="24"/>
        </w:rPr>
        <w:t xml:space="preserve">also apply to </w:t>
      </w:r>
      <w:r>
        <w:rPr>
          <w:rFonts w:ascii="Times New Roman" w:hAnsi="Times New Roman"/>
          <w:sz w:val="24"/>
          <w:szCs w:val="24"/>
        </w:rPr>
        <w:t xml:space="preserve">the </w:t>
      </w:r>
      <w:r w:rsidRPr="00EB4E50">
        <w:rPr>
          <w:rFonts w:ascii="Times New Roman" w:hAnsi="Times New Roman"/>
          <w:sz w:val="24"/>
          <w:szCs w:val="24"/>
        </w:rPr>
        <w:t>PBV</w:t>
      </w:r>
      <w:r w:rsidR="00163767">
        <w:rPr>
          <w:rFonts w:ascii="Times New Roman" w:hAnsi="Times New Roman"/>
          <w:sz w:val="24"/>
          <w:szCs w:val="24"/>
        </w:rPr>
        <w:t xml:space="preserve"> program.</w:t>
      </w:r>
    </w:p>
    <w:p w14:paraId="6CADF212" w14:textId="77777777" w:rsidR="00BA7B97" w:rsidRDefault="00BA7B97" w:rsidP="001D025F">
      <w:pPr>
        <w:tabs>
          <w:tab w:val="clear" w:pos="1080"/>
        </w:tabs>
        <w:spacing w:before="240"/>
        <w:rPr>
          <w:rFonts w:ascii="Times New Roman" w:hAnsi="Times New Roman"/>
          <w:b/>
          <w:sz w:val="24"/>
        </w:rPr>
      </w:pPr>
      <w:bookmarkStart w:id="43" w:name="_Hlk180077814"/>
      <w:r w:rsidRPr="003B3821">
        <w:rPr>
          <w:rFonts w:ascii="Times New Roman" w:hAnsi="Times New Roman"/>
          <w:b/>
          <w:bCs/>
          <w:sz w:val="24"/>
        </w:rPr>
        <w:t>1</w:t>
      </w:r>
      <w:r w:rsidR="008A240F">
        <w:rPr>
          <w:rFonts w:ascii="Times New Roman" w:hAnsi="Times New Roman"/>
          <w:b/>
          <w:bCs/>
          <w:sz w:val="24"/>
        </w:rPr>
        <w:t>7</w:t>
      </w:r>
      <w:r w:rsidRPr="003B3821">
        <w:rPr>
          <w:rFonts w:ascii="Times New Roman" w:hAnsi="Times New Roman"/>
          <w:b/>
          <w:bCs/>
          <w:sz w:val="24"/>
        </w:rPr>
        <w:t>-I.</w:t>
      </w:r>
      <w:r w:rsidR="00A76FED">
        <w:rPr>
          <w:rFonts w:ascii="Times New Roman" w:hAnsi="Times New Roman"/>
          <w:b/>
          <w:bCs/>
          <w:sz w:val="24"/>
        </w:rPr>
        <w:t>H</w:t>
      </w:r>
      <w:r w:rsidRPr="003B3821">
        <w:rPr>
          <w:rFonts w:ascii="Times New Roman" w:hAnsi="Times New Roman"/>
          <w:b/>
          <w:bCs/>
          <w:sz w:val="24"/>
        </w:rPr>
        <w:t xml:space="preserve">. </w:t>
      </w:r>
      <w:r w:rsidR="00C64727" w:rsidRPr="0094116B">
        <w:rPr>
          <w:rFonts w:ascii="Times New Roman" w:hAnsi="Times New Roman"/>
          <w:b/>
          <w:sz w:val="24"/>
          <w:szCs w:val="24"/>
        </w:rPr>
        <w:t>RELOCATION</w:t>
      </w:r>
      <w:r w:rsidR="00C64727">
        <w:rPr>
          <w:rFonts w:ascii="Times New Roman" w:hAnsi="Times New Roman"/>
          <w:b/>
          <w:bCs/>
          <w:sz w:val="24"/>
        </w:rPr>
        <w:t xml:space="preserve"> </w:t>
      </w:r>
      <w:r w:rsidR="00C64727" w:rsidRPr="001D025F">
        <w:rPr>
          <w:rFonts w:ascii="Times New Roman" w:hAnsi="Times New Roman"/>
          <w:b/>
          <w:sz w:val="24"/>
          <w:szCs w:val="24"/>
        </w:rPr>
        <w:t>REQUIREMENTS</w:t>
      </w:r>
      <w:r w:rsidRPr="003B3821">
        <w:rPr>
          <w:rFonts w:ascii="Times New Roman" w:hAnsi="Times New Roman"/>
          <w:b/>
          <w:bCs/>
          <w:sz w:val="24"/>
        </w:rPr>
        <w:t xml:space="preserve"> [24 CFR 98</w:t>
      </w:r>
      <w:r w:rsidR="00C64727">
        <w:rPr>
          <w:rFonts w:ascii="Times New Roman" w:hAnsi="Times New Roman"/>
          <w:b/>
          <w:bCs/>
          <w:sz w:val="24"/>
        </w:rPr>
        <w:t>3</w:t>
      </w:r>
      <w:r w:rsidRPr="003B3821">
        <w:rPr>
          <w:rFonts w:ascii="Times New Roman" w:hAnsi="Times New Roman"/>
          <w:b/>
          <w:bCs/>
          <w:sz w:val="24"/>
        </w:rPr>
        <w:t>.</w:t>
      </w:r>
      <w:r w:rsidR="00C64727">
        <w:rPr>
          <w:rFonts w:ascii="Times New Roman" w:hAnsi="Times New Roman"/>
          <w:b/>
          <w:bCs/>
          <w:sz w:val="24"/>
        </w:rPr>
        <w:t>7</w:t>
      </w:r>
      <w:r>
        <w:rPr>
          <w:rFonts w:ascii="Times New Roman" w:hAnsi="Times New Roman"/>
          <w:b/>
          <w:sz w:val="24"/>
        </w:rPr>
        <w:t>]</w:t>
      </w:r>
    </w:p>
    <w:bookmarkEnd w:id="43"/>
    <w:p w14:paraId="682C8D14" w14:textId="77777777" w:rsidR="00C64727" w:rsidRDefault="00C64727" w:rsidP="001D025F">
      <w:pPr>
        <w:tabs>
          <w:tab w:val="clear" w:pos="1080"/>
        </w:tabs>
        <w:overflowPunct/>
        <w:autoSpaceDE/>
        <w:autoSpaceDN/>
        <w:adjustRightInd/>
        <w:textAlignment w:val="auto"/>
        <w:outlineLvl w:val="9"/>
        <w:rPr>
          <w:rFonts w:ascii="Times New Roman" w:hAnsi="Times New Roman"/>
          <w:sz w:val="24"/>
        </w:rPr>
      </w:pPr>
      <w:r>
        <w:rPr>
          <w:rFonts w:ascii="Times New Roman" w:hAnsi="Times New Roman"/>
          <w:sz w:val="24"/>
        </w:rPr>
        <w:t xml:space="preserve">Any persons displaced as a result of implementation of the PBV program must be provided relocation assistance </w:t>
      </w:r>
      <w:r w:rsidRPr="001D025F">
        <w:rPr>
          <w:rFonts w:ascii="Times New Roman" w:hAnsi="Times New Roman"/>
          <w:sz w:val="24"/>
          <w:szCs w:val="24"/>
        </w:rPr>
        <w:t>in</w:t>
      </w:r>
      <w:r>
        <w:rPr>
          <w:rFonts w:ascii="Times New Roman" w:hAnsi="Times New Roman"/>
          <w:sz w:val="24"/>
        </w:rPr>
        <w:t xml:space="preserve"> accordance with the requirements of the Uniform Relocation Assistance and Real Property Acquisition Policies Act of 1970 (URA)[42 U.S.C. 4201-4655] and implementing regulations at 49 CFR part 24.</w:t>
      </w:r>
    </w:p>
    <w:p w14:paraId="102D31E1" w14:textId="77777777" w:rsidR="00C64727" w:rsidRDefault="00E1317B" w:rsidP="001D025F">
      <w:pPr>
        <w:tabs>
          <w:tab w:val="clear" w:pos="1080"/>
        </w:tabs>
        <w:overflowPunct/>
        <w:autoSpaceDE/>
        <w:autoSpaceDN/>
        <w:adjustRightInd/>
        <w:textAlignment w:val="auto"/>
        <w:outlineLvl w:val="9"/>
        <w:rPr>
          <w:rFonts w:ascii="Times New Roman" w:hAnsi="Times New Roman"/>
          <w:sz w:val="24"/>
        </w:rPr>
      </w:pPr>
      <w:r>
        <w:rPr>
          <w:rFonts w:ascii="Times New Roman" w:hAnsi="Times New Roman"/>
          <w:sz w:val="24"/>
        </w:rPr>
        <w:t>The cost of required relocation assistance may be paid with funds provided by the owner, local public funds, or funds available from other sources. PHAs may not use voucher program funds to cover relocation costs, except that PHAs may use their administrative fee reserve to pay for relocation expenses after all other program administrative expenses are satisfied, and provided that payment of the relocation benefits is consistent with state and local law. Use of the administrative fee for these purposes must also be consistent with other legal and regulatory requirements, including the requirement in 24 CFR 982.155 and other official HUD issuances.</w:t>
      </w:r>
    </w:p>
    <w:p w14:paraId="30DF30A6" w14:textId="77777777" w:rsidR="000F163F" w:rsidRDefault="000F163F" w:rsidP="001D025F">
      <w:pPr>
        <w:tabs>
          <w:tab w:val="clear" w:pos="1080"/>
        </w:tabs>
        <w:overflowPunct/>
        <w:autoSpaceDE/>
        <w:autoSpaceDN/>
        <w:adjustRightInd/>
        <w:textAlignment w:val="auto"/>
        <w:outlineLvl w:val="9"/>
        <w:rPr>
          <w:rFonts w:ascii="Times New Roman" w:hAnsi="Times New Roman"/>
          <w:sz w:val="24"/>
        </w:rPr>
      </w:pPr>
      <w:r>
        <w:rPr>
          <w:rFonts w:ascii="Times New Roman" w:hAnsi="Times New Roman"/>
          <w:sz w:val="24"/>
        </w:rPr>
        <w:t>The acquisition of real property for a PBV project is subject to the URA and 49 CFR part 24, subpart B. It is the responsibility of the PHA to ensure the owner complies with these requirements.</w:t>
      </w:r>
    </w:p>
    <w:p w14:paraId="7D5A14B6" w14:textId="77777777" w:rsidR="00BA7B97" w:rsidRDefault="00BA7B97" w:rsidP="001D025F">
      <w:pPr>
        <w:tabs>
          <w:tab w:val="clear" w:pos="1080"/>
        </w:tabs>
        <w:spacing w:before="240"/>
        <w:rPr>
          <w:rFonts w:ascii="Times New Roman" w:hAnsi="Times New Roman"/>
          <w:b/>
          <w:sz w:val="24"/>
          <w:szCs w:val="24"/>
        </w:rPr>
      </w:pPr>
      <w:bookmarkStart w:id="44" w:name="_Hlk180077851"/>
      <w:r w:rsidRPr="0094116B">
        <w:rPr>
          <w:rFonts w:ascii="Times New Roman" w:hAnsi="Times New Roman"/>
          <w:b/>
          <w:sz w:val="24"/>
          <w:szCs w:val="24"/>
        </w:rPr>
        <w:t>1</w:t>
      </w:r>
      <w:r w:rsidR="00AF2662" w:rsidRPr="0094116B">
        <w:rPr>
          <w:rFonts w:ascii="Times New Roman" w:hAnsi="Times New Roman"/>
          <w:b/>
          <w:sz w:val="24"/>
          <w:szCs w:val="24"/>
        </w:rPr>
        <w:t>7</w:t>
      </w:r>
      <w:r w:rsidRPr="0094116B">
        <w:rPr>
          <w:rFonts w:ascii="Times New Roman" w:hAnsi="Times New Roman"/>
          <w:b/>
          <w:sz w:val="24"/>
          <w:szCs w:val="24"/>
        </w:rPr>
        <w:t>-I.</w:t>
      </w:r>
      <w:r w:rsidR="00A76FED">
        <w:rPr>
          <w:rFonts w:ascii="Times New Roman" w:hAnsi="Times New Roman"/>
          <w:b/>
          <w:sz w:val="24"/>
          <w:szCs w:val="24"/>
        </w:rPr>
        <w:t>I</w:t>
      </w:r>
      <w:r w:rsidRPr="0094116B">
        <w:rPr>
          <w:rFonts w:ascii="Times New Roman" w:hAnsi="Times New Roman"/>
          <w:b/>
          <w:sz w:val="24"/>
          <w:szCs w:val="24"/>
        </w:rPr>
        <w:t xml:space="preserve">. </w:t>
      </w:r>
      <w:r w:rsidR="00AF2662" w:rsidRPr="0094116B">
        <w:rPr>
          <w:rFonts w:ascii="Times New Roman" w:hAnsi="Times New Roman"/>
          <w:b/>
          <w:sz w:val="24"/>
          <w:szCs w:val="24"/>
        </w:rPr>
        <w:t xml:space="preserve">EQUAL </w:t>
      </w:r>
      <w:smartTag w:uri="urn:schemas-microsoft-com:office:smarttags" w:element="Street">
        <w:r w:rsidR="00AF2662" w:rsidRPr="0094116B">
          <w:rPr>
            <w:rFonts w:ascii="Times New Roman" w:hAnsi="Times New Roman"/>
            <w:b/>
            <w:sz w:val="24"/>
            <w:szCs w:val="24"/>
          </w:rPr>
          <w:t>OPPORTUNITY</w:t>
        </w:r>
      </w:smartTag>
      <w:r w:rsidR="00AF2662" w:rsidRPr="0094116B">
        <w:rPr>
          <w:rFonts w:ascii="Times New Roman" w:hAnsi="Times New Roman"/>
          <w:b/>
          <w:sz w:val="24"/>
          <w:szCs w:val="24"/>
        </w:rPr>
        <w:t xml:space="preserve"> REQUIREMENTS [24 CFR 983.8]</w:t>
      </w:r>
    </w:p>
    <w:bookmarkEnd w:id="44"/>
    <w:p w14:paraId="03D9841B" w14:textId="77777777" w:rsidR="00AF2662" w:rsidRDefault="00AF2662" w:rsidP="001D025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PHA must comply with all equal opportunity requirements under federal law and regulations in its implementation of the PBV program. This includes the requirements and authorities cited at 24 CFR 5.105(a). In addition, the PHA must comply with </w:t>
      </w:r>
      <w:r w:rsidR="000F163F">
        <w:rPr>
          <w:rFonts w:ascii="Times New Roman" w:hAnsi="Times New Roman"/>
          <w:sz w:val="24"/>
          <w:szCs w:val="24"/>
        </w:rPr>
        <w:t xml:space="preserve">the </w:t>
      </w:r>
      <w:r>
        <w:rPr>
          <w:rFonts w:ascii="Times New Roman" w:hAnsi="Times New Roman"/>
          <w:sz w:val="24"/>
          <w:szCs w:val="24"/>
        </w:rPr>
        <w:t>PHA Plan cer</w:t>
      </w:r>
      <w:r w:rsidR="00306B4F">
        <w:rPr>
          <w:rFonts w:ascii="Times New Roman" w:hAnsi="Times New Roman"/>
          <w:sz w:val="24"/>
          <w:szCs w:val="24"/>
        </w:rPr>
        <w:t>tification</w:t>
      </w:r>
      <w:r w:rsidR="000F163F">
        <w:rPr>
          <w:rFonts w:ascii="Times New Roman" w:hAnsi="Times New Roman"/>
          <w:sz w:val="24"/>
          <w:szCs w:val="24"/>
        </w:rPr>
        <w:t xml:space="preserve"> on civil rights and affirmatively furthering fair housing, submitted in accordance with 24 CFR 903.7(o).</w:t>
      </w:r>
    </w:p>
    <w:p w14:paraId="4AADA832" w14:textId="77777777" w:rsidR="00F71273" w:rsidRPr="002A37E3" w:rsidRDefault="00B748E0" w:rsidP="00B748E0">
      <w:pPr>
        <w:tabs>
          <w:tab w:val="clear" w:pos="1080"/>
        </w:tabs>
        <w:spacing w:before="240"/>
        <w:jc w:val="center"/>
        <w:rPr>
          <w:rFonts w:ascii="Times New Roman" w:hAnsi="Times New Roman"/>
          <w:b/>
          <w:sz w:val="24"/>
          <w:szCs w:val="24"/>
        </w:rPr>
      </w:pPr>
      <w:r>
        <w:br w:type="page"/>
      </w:r>
      <w:r w:rsidR="00413DE4">
        <w:lastRenderedPageBreak/>
        <w:br w:type="page"/>
      </w:r>
      <w:bookmarkStart w:id="45" w:name="_Hlk180077919"/>
      <w:r w:rsidR="00E14ABD">
        <w:rPr>
          <w:rFonts w:ascii="Times New Roman" w:hAnsi="Times New Roman"/>
          <w:b/>
          <w:sz w:val="24"/>
          <w:szCs w:val="24"/>
        </w:rPr>
        <w:lastRenderedPageBreak/>
        <w:t xml:space="preserve">PART II: </w:t>
      </w:r>
      <w:r w:rsidR="00F71273" w:rsidRPr="002A37E3">
        <w:rPr>
          <w:rFonts w:ascii="Times New Roman" w:hAnsi="Times New Roman"/>
          <w:b/>
          <w:sz w:val="24"/>
          <w:szCs w:val="24"/>
        </w:rPr>
        <w:t>PROPOSAL</w:t>
      </w:r>
      <w:r w:rsidR="00312C03">
        <w:rPr>
          <w:rFonts w:ascii="Times New Roman" w:hAnsi="Times New Roman"/>
          <w:b/>
          <w:sz w:val="24"/>
          <w:szCs w:val="24"/>
        </w:rPr>
        <w:t xml:space="preserve"> AND PROJECT SELECTION</w:t>
      </w:r>
      <w:bookmarkEnd w:id="45"/>
    </w:p>
    <w:p w14:paraId="031A5C56" w14:textId="77777777" w:rsidR="00F71273" w:rsidRPr="002A37E3" w:rsidRDefault="002A37E3" w:rsidP="001D025F">
      <w:pPr>
        <w:tabs>
          <w:tab w:val="clear" w:pos="1080"/>
        </w:tabs>
        <w:spacing w:before="240"/>
        <w:rPr>
          <w:rFonts w:ascii="Times New Roman" w:hAnsi="Times New Roman"/>
          <w:b/>
          <w:sz w:val="24"/>
          <w:szCs w:val="24"/>
        </w:rPr>
      </w:pPr>
      <w:r>
        <w:rPr>
          <w:rFonts w:ascii="Times New Roman" w:hAnsi="Times New Roman"/>
          <w:b/>
          <w:sz w:val="24"/>
          <w:szCs w:val="24"/>
        </w:rPr>
        <w:t>17-II.</w:t>
      </w:r>
      <w:r w:rsidR="00C23AF7">
        <w:rPr>
          <w:rFonts w:ascii="Times New Roman" w:hAnsi="Times New Roman"/>
          <w:b/>
          <w:sz w:val="24"/>
          <w:szCs w:val="24"/>
        </w:rPr>
        <w:t xml:space="preserve">A. </w:t>
      </w:r>
      <w:r w:rsidR="00F71273" w:rsidRPr="002A37E3">
        <w:rPr>
          <w:rFonts w:ascii="Times New Roman" w:hAnsi="Times New Roman"/>
          <w:b/>
          <w:sz w:val="24"/>
          <w:szCs w:val="24"/>
        </w:rPr>
        <w:t>OVERVIEW</w:t>
      </w:r>
    </w:p>
    <w:p w14:paraId="2554FE60" w14:textId="77777777" w:rsidR="003058FE" w:rsidRDefault="00AD7943" w:rsidP="001D025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must include a</w:t>
      </w:r>
      <w:r w:rsidR="00312C03" w:rsidRPr="00893A56">
        <w:rPr>
          <w:rFonts w:ascii="Times New Roman" w:hAnsi="Times New Roman"/>
          <w:sz w:val="24"/>
          <w:szCs w:val="24"/>
        </w:rPr>
        <w:t xml:space="preserve"> description of the circumstances under which the PHA will use noncompetitive selection </w:t>
      </w:r>
      <w:r w:rsidR="006265ED">
        <w:rPr>
          <w:rFonts w:ascii="Times New Roman" w:hAnsi="Times New Roman"/>
          <w:sz w:val="24"/>
          <w:szCs w:val="24"/>
        </w:rPr>
        <w:t>for PBV projects and c</w:t>
      </w:r>
      <w:r w:rsidR="006265ED" w:rsidRPr="000A4187">
        <w:rPr>
          <w:rFonts w:ascii="Times New Roman" w:hAnsi="Times New Roman"/>
          <w:sz w:val="24"/>
          <w:szCs w:val="24"/>
        </w:rPr>
        <w:t xml:space="preserve">ompetitive </w:t>
      </w:r>
      <w:r w:rsidR="006265ED">
        <w:rPr>
          <w:rFonts w:ascii="Times New Roman" w:hAnsi="Times New Roman"/>
          <w:sz w:val="24"/>
          <w:szCs w:val="24"/>
        </w:rPr>
        <w:t xml:space="preserve">selection for PBV proposals, including the </w:t>
      </w:r>
      <w:r w:rsidR="00312C03" w:rsidRPr="00893A56">
        <w:rPr>
          <w:rFonts w:ascii="Times New Roman" w:hAnsi="Times New Roman"/>
          <w:sz w:val="24"/>
          <w:szCs w:val="24"/>
        </w:rPr>
        <w:t xml:space="preserve">procedures for submission and selection of </w:t>
      </w:r>
      <w:r w:rsidR="006265ED">
        <w:rPr>
          <w:rFonts w:ascii="Times New Roman" w:hAnsi="Times New Roman"/>
          <w:sz w:val="24"/>
          <w:szCs w:val="24"/>
        </w:rPr>
        <w:t>such</w:t>
      </w:r>
      <w:r w:rsidR="00312C03" w:rsidRPr="00893A56">
        <w:rPr>
          <w:rFonts w:ascii="Times New Roman" w:hAnsi="Times New Roman"/>
          <w:sz w:val="24"/>
          <w:szCs w:val="24"/>
        </w:rPr>
        <w:t xml:space="preserve"> proposals</w:t>
      </w:r>
      <w:r w:rsidR="006265ED">
        <w:rPr>
          <w:rFonts w:ascii="Times New Roman" w:hAnsi="Times New Roman"/>
          <w:sz w:val="24"/>
          <w:szCs w:val="24"/>
        </w:rPr>
        <w:t>,</w:t>
      </w:r>
      <w:r w:rsidR="00312C03" w:rsidRPr="00734EF7">
        <w:rPr>
          <w:rFonts w:ascii="Times New Roman" w:hAnsi="Times New Roman"/>
          <w:sz w:val="24"/>
          <w:szCs w:val="24"/>
        </w:rPr>
        <w:t xml:space="preserve"> </w:t>
      </w:r>
      <w:r>
        <w:rPr>
          <w:rFonts w:ascii="Times New Roman" w:hAnsi="Times New Roman"/>
          <w:sz w:val="24"/>
          <w:szCs w:val="24"/>
        </w:rPr>
        <w:t xml:space="preserve">in the administrative plan </w:t>
      </w:r>
      <w:r w:rsidR="00312C03" w:rsidRPr="00734EF7">
        <w:rPr>
          <w:rFonts w:ascii="Times New Roman" w:hAnsi="Times New Roman"/>
          <w:sz w:val="24"/>
          <w:szCs w:val="24"/>
        </w:rPr>
        <w:t>[2</w:t>
      </w:r>
      <w:r>
        <w:rPr>
          <w:rFonts w:ascii="Times New Roman" w:hAnsi="Times New Roman"/>
          <w:sz w:val="24"/>
          <w:szCs w:val="24"/>
        </w:rPr>
        <w:t>4</w:t>
      </w:r>
      <w:r w:rsidR="00312C03" w:rsidRPr="00734EF7">
        <w:rPr>
          <w:rFonts w:ascii="Times New Roman" w:hAnsi="Times New Roman"/>
          <w:sz w:val="24"/>
          <w:szCs w:val="24"/>
        </w:rPr>
        <w:t xml:space="preserve"> CFR 983.10(b)(3)</w:t>
      </w:r>
      <w:r w:rsidR="006265ED">
        <w:rPr>
          <w:rFonts w:ascii="Times New Roman" w:hAnsi="Times New Roman"/>
          <w:sz w:val="24"/>
          <w:szCs w:val="24"/>
        </w:rPr>
        <w:t>]</w:t>
      </w:r>
      <w:r w:rsidR="00F71273" w:rsidRPr="002A37E3">
        <w:rPr>
          <w:rFonts w:ascii="Times New Roman" w:hAnsi="Times New Roman"/>
          <w:sz w:val="24"/>
          <w:szCs w:val="24"/>
        </w:rPr>
        <w:t xml:space="preserve">. </w:t>
      </w:r>
    </w:p>
    <w:p w14:paraId="48AF6605" w14:textId="77777777" w:rsidR="006265ED" w:rsidRDefault="00F71273" w:rsidP="001D025F">
      <w:pPr>
        <w:tabs>
          <w:tab w:val="clear" w:pos="1080"/>
        </w:tabs>
        <w:overflowPunct/>
        <w:autoSpaceDE/>
        <w:autoSpaceDN/>
        <w:adjustRightInd/>
        <w:textAlignment w:val="auto"/>
        <w:outlineLvl w:val="9"/>
      </w:pPr>
      <w:r w:rsidRPr="002A37E3">
        <w:rPr>
          <w:rFonts w:ascii="Times New Roman" w:hAnsi="Times New Roman"/>
          <w:sz w:val="24"/>
          <w:szCs w:val="24"/>
        </w:rPr>
        <w:t>Before selecting a PBV proposal, the PHA must determine that the PBV proposal complies with HUD program regulations and requirements, including a determination that th</w:t>
      </w:r>
      <w:r w:rsidR="002A37E3">
        <w:rPr>
          <w:rFonts w:ascii="Times New Roman" w:hAnsi="Times New Roman"/>
          <w:sz w:val="24"/>
          <w:szCs w:val="24"/>
        </w:rPr>
        <w:t>e property is eligible housing [</w:t>
      </w:r>
      <w:r w:rsidRPr="002A37E3">
        <w:rPr>
          <w:rFonts w:ascii="Times New Roman" w:hAnsi="Times New Roman"/>
          <w:sz w:val="24"/>
          <w:szCs w:val="24"/>
        </w:rPr>
        <w:t>24 CFR 983.5</w:t>
      </w:r>
      <w:r w:rsidR="00312C03">
        <w:rPr>
          <w:rFonts w:ascii="Times New Roman" w:hAnsi="Times New Roman"/>
          <w:sz w:val="24"/>
          <w:szCs w:val="24"/>
        </w:rPr>
        <w:t>2</w:t>
      </w:r>
      <w:r w:rsidR="002A37E3">
        <w:rPr>
          <w:rFonts w:ascii="Times New Roman" w:hAnsi="Times New Roman"/>
          <w:sz w:val="24"/>
          <w:szCs w:val="24"/>
        </w:rPr>
        <w:t xml:space="preserve"> and 983.5</w:t>
      </w:r>
      <w:r w:rsidR="00312C03">
        <w:rPr>
          <w:rFonts w:ascii="Times New Roman" w:hAnsi="Times New Roman"/>
          <w:sz w:val="24"/>
          <w:szCs w:val="24"/>
        </w:rPr>
        <w:t>3</w:t>
      </w:r>
      <w:r w:rsidR="002A37E3">
        <w:rPr>
          <w:rFonts w:ascii="Times New Roman" w:hAnsi="Times New Roman"/>
          <w:sz w:val="24"/>
          <w:szCs w:val="24"/>
        </w:rPr>
        <w:t>]</w:t>
      </w:r>
      <w:r w:rsidRPr="002A37E3">
        <w:rPr>
          <w:rFonts w:ascii="Times New Roman" w:hAnsi="Times New Roman"/>
          <w:sz w:val="24"/>
          <w:szCs w:val="24"/>
        </w:rPr>
        <w:t>, complies with the cap on the nu</w:t>
      </w:r>
      <w:r w:rsidR="002A37E3">
        <w:rPr>
          <w:rFonts w:ascii="Times New Roman" w:hAnsi="Times New Roman"/>
          <w:sz w:val="24"/>
          <w:szCs w:val="24"/>
        </w:rPr>
        <w:t xml:space="preserve">mber of PBV units per </w:t>
      </w:r>
      <w:r w:rsidR="00DD181C">
        <w:rPr>
          <w:rFonts w:ascii="Times New Roman" w:hAnsi="Times New Roman"/>
          <w:sz w:val="24"/>
          <w:szCs w:val="24"/>
        </w:rPr>
        <w:t xml:space="preserve">project </w:t>
      </w:r>
      <w:r w:rsidR="002A37E3">
        <w:rPr>
          <w:rFonts w:ascii="Times New Roman" w:hAnsi="Times New Roman"/>
          <w:sz w:val="24"/>
          <w:szCs w:val="24"/>
        </w:rPr>
        <w:t>[</w:t>
      </w:r>
      <w:r w:rsidRPr="002A37E3">
        <w:rPr>
          <w:rFonts w:ascii="Times New Roman" w:hAnsi="Times New Roman"/>
          <w:sz w:val="24"/>
          <w:szCs w:val="24"/>
        </w:rPr>
        <w:t>24 CFR 983.5</w:t>
      </w:r>
      <w:r w:rsidR="00312C03">
        <w:rPr>
          <w:rFonts w:ascii="Times New Roman" w:hAnsi="Times New Roman"/>
          <w:sz w:val="24"/>
          <w:szCs w:val="24"/>
        </w:rPr>
        <w:t>4</w:t>
      </w:r>
      <w:r w:rsidR="002A37E3">
        <w:rPr>
          <w:rFonts w:ascii="Times New Roman" w:hAnsi="Times New Roman"/>
          <w:sz w:val="24"/>
          <w:szCs w:val="24"/>
        </w:rPr>
        <w:t>]</w:t>
      </w:r>
      <w:r w:rsidRPr="002A37E3">
        <w:rPr>
          <w:rFonts w:ascii="Times New Roman" w:hAnsi="Times New Roman"/>
          <w:sz w:val="24"/>
          <w:szCs w:val="24"/>
        </w:rPr>
        <w:t>, and meet</w:t>
      </w:r>
      <w:r w:rsidR="002A37E3">
        <w:rPr>
          <w:rFonts w:ascii="Times New Roman" w:hAnsi="Times New Roman"/>
          <w:sz w:val="24"/>
          <w:szCs w:val="24"/>
        </w:rPr>
        <w:t>s the site selection standards [</w:t>
      </w:r>
      <w:r w:rsidRPr="002A37E3">
        <w:rPr>
          <w:rFonts w:ascii="Times New Roman" w:hAnsi="Times New Roman"/>
          <w:sz w:val="24"/>
          <w:szCs w:val="24"/>
        </w:rPr>
        <w:t>24 CFR 983.5</w:t>
      </w:r>
      <w:r w:rsidR="003058FE">
        <w:rPr>
          <w:rFonts w:ascii="Times New Roman" w:hAnsi="Times New Roman"/>
          <w:sz w:val="24"/>
          <w:szCs w:val="24"/>
        </w:rPr>
        <w:t>5</w:t>
      </w:r>
      <w:r w:rsidR="002A37E3">
        <w:rPr>
          <w:rFonts w:ascii="Times New Roman" w:hAnsi="Times New Roman"/>
          <w:sz w:val="24"/>
          <w:szCs w:val="24"/>
        </w:rPr>
        <w:t>]</w:t>
      </w:r>
      <w:r w:rsidRPr="002A37E3">
        <w:rPr>
          <w:rFonts w:ascii="Times New Roman" w:hAnsi="Times New Roman"/>
          <w:sz w:val="24"/>
          <w:szCs w:val="24"/>
        </w:rPr>
        <w:t>.</w:t>
      </w:r>
      <w:r w:rsidR="003A4C7D">
        <w:rPr>
          <w:rFonts w:ascii="Times New Roman" w:hAnsi="Times New Roman"/>
          <w:sz w:val="24"/>
          <w:szCs w:val="24"/>
        </w:rPr>
        <w:t xml:space="preserve"> The PHA may not commit PBVs until or unless it has followed the proposal selection requirements defined in 24 CFR 983.51.</w:t>
      </w:r>
      <w:r w:rsidR="00E27C3E" w:rsidRPr="00E27C3E">
        <w:t xml:space="preserve"> </w:t>
      </w:r>
    </w:p>
    <w:p w14:paraId="0BE9A0B1" w14:textId="77777777" w:rsidR="00737DD9" w:rsidRDefault="00737DD9" w:rsidP="00737DD9">
      <w:pPr>
        <w:tabs>
          <w:tab w:val="clear" w:pos="1080"/>
        </w:tabs>
        <w:overflowPunct/>
        <w:autoSpaceDE/>
        <w:autoSpaceDN/>
        <w:adjustRightInd/>
        <w:textAlignment w:val="auto"/>
        <w:outlineLvl w:val="9"/>
        <w:rPr>
          <w:rFonts w:ascii="Times New Roman" w:hAnsi="Times New Roman"/>
          <w:sz w:val="24"/>
          <w:szCs w:val="24"/>
        </w:rPr>
      </w:pPr>
      <w:r w:rsidRPr="000A4187">
        <w:rPr>
          <w:rFonts w:ascii="Times New Roman" w:hAnsi="Times New Roman"/>
          <w:sz w:val="24"/>
          <w:szCs w:val="24"/>
        </w:rPr>
        <w:t xml:space="preserve">The PHA may allow for entities that have site control to submit proposals provided the entity will be the owner prior to entering into the </w:t>
      </w:r>
      <w:r>
        <w:rPr>
          <w:rFonts w:ascii="Times New Roman" w:hAnsi="Times New Roman"/>
          <w:sz w:val="24"/>
          <w:szCs w:val="24"/>
        </w:rPr>
        <w:t>AHAP</w:t>
      </w:r>
      <w:r w:rsidRPr="000A4187">
        <w:rPr>
          <w:rFonts w:ascii="Times New Roman" w:hAnsi="Times New Roman"/>
          <w:sz w:val="24"/>
          <w:szCs w:val="24"/>
        </w:rPr>
        <w:t xml:space="preserve"> or HAP contract. An owner may submit, and a PHA may select, a single proposal covering multiple projects where each project consists of a single-family building, provided all projects are the same housing type (existing, rehabilitated, or newly constructed)</w:t>
      </w:r>
      <w:r>
        <w:rPr>
          <w:rFonts w:ascii="Times New Roman" w:hAnsi="Times New Roman"/>
          <w:sz w:val="24"/>
          <w:szCs w:val="24"/>
        </w:rPr>
        <w:t xml:space="preserve"> [24 CFR 983.51(a)]</w:t>
      </w:r>
      <w:r w:rsidRPr="000A4187">
        <w:rPr>
          <w:rFonts w:ascii="Times New Roman" w:hAnsi="Times New Roman"/>
          <w:sz w:val="24"/>
          <w:szCs w:val="24"/>
        </w:rPr>
        <w:t>.</w:t>
      </w:r>
    </w:p>
    <w:p w14:paraId="1CC655BC" w14:textId="77777777" w:rsidR="006265ED" w:rsidRDefault="00E27C3E" w:rsidP="001D025F">
      <w:pPr>
        <w:tabs>
          <w:tab w:val="clear" w:pos="1080"/>
        </w:tabs>
        <w:overflowPunct/>
        <w:autoSpaceDE/>
        <w:autoSpaceDN/>
        <w:adjustRightInd/>
        <w:textAlignment w:val="auto"/>
        <w:outlineLvl w:val="9"/>
        <w:rPr>
          <w:rFonts w:ascii="Times New Roman" w:hAnsi="Times New Roman"/>
          <w:sz w:val="24"/>
          <w:szCs w:val="24"/>
        </w:rPr>
      </w:pPr>
      <w:r w:rsidRPr="00734EF7">
        <w:rPr>
          <w:rFonts w:ascii="Times New Roman" w:hAnsi="Times New Roman"/>
          <w:sz w:val="24"/>
          <w:szCs w:val="24"/>
        </w:rPr>
        <w:t xml:space="preserve">A PHA may not commit project-based assistance to a project if the owner or any principal or interested party is debarred, suspended subject to a limited denial of participation, or otherwise excluded under </w:t>
      </w:r>
      <w:hyperlink r:id="rId20" w:history="1">
        <w:r w:rsidRPr="00734EF7">
          <w:rPr>
            <w:rFonts w:ascii="Times New Roman" w:hAnsi="Times New Roman"/>
            <w:sz w:val="24"/>
            <w:szCs w:val="24"/>
          </w:rPr>
          <w:t xml:space="preserve">2 CFR </w:t>
        </w:r>
        <w:r w:rsidR="0042771D">
          <w:rPr>
            <w:rFonts w:ascii="Times New Roman" w:hAnsi="Times New Roman"/>
            <w:sz w:val="24"/>
            <w:szCs w:val="24"/>
          </w:rPr>
          <w:t>P</w:t>
        </w:r>
        <w:r w:rsidRPr="00734EF7">
          <w:rPr>
            <w:rFonts w:ascii="Times New Roman" w:hAnsi="Times New Roman"/>
            <w:sz w:val="24"/>
            <w:szCs w:val="24"/>
          </w:rPr>
          <w:t>art 2424</w:t>
        </w:r>
      </w:hyperlink>
      <w:r w:rsidRPr="00734EF7">
        <w:rPr>
          <w:rFonts w:ascii="Times New Roman" w:hAnsi="Times New Roman"/>
          <w:sz w:val="24"/>
          <w:szCs w:val="24"/>
        </w:rPr>
        <w:t xml:space="preserve"> or is listed on the U.S. General Services Administration list of parties excluded from </w:t>
      </w:r>
      <w:r w:rsidR="0042771D">
        <w:rPr>
          <w:rFonts w:ascii="Times New Roman" w:hAnsi="Times New Roman"/>
          <w:sz w:val="24"/>
          <w:szCs w:val="24"/>
        </w:rPr>
        <w:t>f</w:t>
      </w:r>
      <w:r w:rsidRPr="00734EF7">
        <w:rPr>
          <w:rFonts w:ascii="Times New Roman" w:hAnsi="Times New Roman"/>
          <w:sz w:val="24"/>
          <w:szCs w:val="24"/>
        </w:rPr>
        <w:t>ederal procurement or non-procurement programs.</w:t>
      </w:r>
      <w:r w:rsidR="006265ED">
        <w:rPr>
          <w:rFonts w:ascii="Times New Roman" w:hAnsi="Times New Roman"/>
          <w:sz w:val="24"/>
          <w:szCs w:val="24"/>
        </w:rPr>
        <w:t xml:space="preserve"> </w:t>
      </w:r>
      <w:r w:rsidR="006265ED" w:rsidRPr="00734EF7">
        <w:rPr>
          <w:rFonts w:ascii="Times New Roman" w:hAnsi="Times New Roman"/>
          <w:sz w:val="24"/>
          <w:szCs w:val="24"/>
        </w:rPr>
        <w:t>HUD approval of specific projects or owners is not required. For example, owner proposal selection does not require submission of form HUD-2530 (Previous Participation Certification) or other HUD previous participation clearance.</w:t>
      </w:r>
    </w:p>
    <w:p w14:paraId="7FD3BFF2" w14:textId="77777777" w:rsidR="0014760D" w:rsidRDefault="0014760D" w:rsidP="001476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rPr>
          <w:rFonts w:ascii="Times New Roman" w:hAnsi="Times New Roman"/>
          <w:b/>
          <w:sz w:val="24"/>
          <w:szCs w:val="24"/>
        </w:rPr>
      </w:pPr>
      <w:bookmarkStart w:id="46" w:name="_Hlk173230472"/>
      <w:r w:rsidRPr="00737DD9">
        <w:rPr>
          <w:rFonts w:ascii="Times New Roman" w:hAnsi="Times New Roman"/>
          <w:b/>
          <w:sz w:val="24"/>
          <w:szCs w:val="24"/>
        </w:rPr>
        <w:t>Selection of PHA-Owned Units [24 CFR 983.51(h)]</w:t>
      </w:r>
    </w:p>
    <w:bookmarkEnd w:id="46"/>
    <w:p w14:paraId="79779F05" w14:textId="77777777" w:rsidR="0014760D" w:rsidRDefault="0014760D" w:rsidP="001476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rPr>
          <w:rFonts w:ascii="Times New Roman" w:hAnsi="Times New Roman"/>
          <w:sz w:val="24"/>
          <w:szCs w:val="24"/>
        </w:rPr>
      </w:pPr>
      <w:r w:rsidRPr="002A37E3">
        <w:rPr>
          <w:rFonts w:ascii="Times New Roman" w:hAnsi="Times New Roman"/>
          <w:sz w:val="24"/>
          <w:szCs w:val="24"/>
        </w:rPr>
        <w:t xml:space="preserve">A PHA-owned unit </w:t>
      </w:r>
      <w:r>
        <w:rPr>
          <w:rFonts w:ascii="Times New Roman" w:hAnsi="Times New Roman"/>
          <w:sz w:val="24"/>
          <w:szCs w:val="24"/>
        </w:rPr>
        <w:t xml:space="preserve">(as defined in 24 CFR 982.4) </w:t>
      </w:r>
      <w:r w:rsidRPr="002A37E3">
        <w:rPr>
          <w:rFonts w:ascii="Times New Roman" w:hAnsi="Times New Roman"/>
          <w:sz w:val="24"/>
          <w:szCs w:val="24"/>
        </w:rPr>
        <w:t>may be assisted under the PBV program only if the HUD field office or HUD-approved independent entity reviews the selection process and determines that the PHA-owned units were appropriately selected based on the selection procedures specified in the PHA</w:t>
      </w:r>
      <w:r>
        <w:rPr>
          <w:rFonts w:ascii="Times New Roman" w:hAnsi="Times New Roman"/>
          <w:sz w:val="24"/>
          <w:szCs w:val="24"/>
        </w:rPr>
        <w:t>’s</w:t>
      </w:r>
      <w:r w:rsidRPr="002A37E3">
        <w:rPr>
          <w:rFonts w:ascii="Times New Roman" w:hAnsi="Times New Roman"/>
          <w:sz w:val="24"/>
          <w:szCs w:val="24"/>
        </w:rPr>
        <w:t xml:space="preserve"> administrative plan. </w:t>
      </w:r>
    </w:p>
    <w:p w14:paraId="7D1C899C" w14:textId="77777777" w:rsidR="0014760D" w:rsidRPr="002A37E3" w:rsidRDefault="0014760D" w:rsidP="001476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rPr>
          <w:rFonts w:ascii="Times New Roman" w:hAnsi="Times New Roman"/>
          <w:sz w:val="24"/>
          <w:szCs w:val="24"/>
        </w:rPr>
      </w:pPr>
      <w:r w:rsidRPr="000A4187">
        <w:rPr>
          <w:rFonts w:ascii="Times New Roman" w:hAnsi="Times New Roman"/>
          <w:sz w:val="24"/>
          <w:szCs w:val="24"/>
        </w:rPr>
        <w:t xml:space="preserve">With the exception of projects selected in accordance with </w:t>
      </w:r>
      <w:hyperlink r:id="rId21" w:anchor="p-983.51(c)" w:history="1">
        <w:r>
          <w:rPr>
            <w:rFonts w:ascii="Times New Roman" w:hAnsi="Times New Roman"/>
            <w:sz w:val="24"/>
            <w:szCs w:val="24"/>
          </w:rPr>
          <w:t xml:space="preserve">24 CFR </w:t>
        </w:r>
        <w:r w:rsidRPr="000A4187">
          <w:rPr>
            <w:rFonts w:ascii="Times New Roman" w:hAnsi="Times New Roman"/>
            <w:sz w:val="24"/>
            <w:szCs w:val="24"/>
          </w:rPr>
          <w:t>983.51(c)</w:t>
        </w:r>
      </w:hyperlink>
      <w:r w:rsidR="003E0746">
        <w:rPr>
          <w:rFonts w:ascii="Times New Roman" w:hAnsi="Times New Roman"/>
          <w:sz w:val="24"/>
          <w:szCs w:val="24"/>
        </w:rPr>
        <w:t xml:space="preserve"> (projects that meet the criteria to be excepted from competitive selection)</w:t>
      </w:r>
      <w:r w:rsidRPr="000A4187">
        <w:rPr>
          <w:rFonts w:ascii="Times New Roman" w:hAnsi="Times New Roman"/>
          <w:sz w:val="24"/>
          <w:szCs w:val="24"/>
        </w:rPr>
        <w:t>, the PHA</w:t>
      </w:r>
      <w:r w:rsidR="0090086B">
        <w:rPr>
          <w:rFonts w:ascii="Times New Roman" w:hAnsi="Times New Roman"/>
          <w:sz w:val="24"/>
          <w:szCs w:val="24"/>
        </w:rPr>
        <w:t>’</w:t>
      </w:r>
      <w:r w:rsidRPr="000A4187">
        <w:rPr>
          <w:rFonts w:ascii="Times New Roman" w:hAnsi="Times New Roman"/>
          <w:sz w:val="24"/>
          <w:szCs w:val="24"/>
        </w:rPr>
        <w:t>s selection procedures must be designed in a manner that does not effectively eliminate the submission of proposals for non-PHA-owned units or give preferential treatment (</w:t>
      </w:r>
      <w:r w:rsidRPr="00636CE0">
        <w:rPr>
          <w:rFonts w:ascii="Times New Roman" w:hAnsi="Times New Roman"/>
          <w:sz w:val="24"/>
          <w:szCs w:val="24"/>
        </w:rPr>
        <w:t>e.g.,</w:t>
      </w:r>
      <w:r w:rsidRPr="000A4187">
        <w:rPr>
          <w:rFonts w:ascii="Times New Roman" w:hAnsi="Times New Roman"/>
          <w:sz w:val="24"/>
          <w:szCs w:val="24"/>
        </w:rPr>
        <w:t xml:space="preserve"> additional points) to PHA-owned units.</w:t>
      </w:r>
    </w:p>
    <w:p w14:paraId="4AD81D2F" w14:textId="77777777" w:rsidR="00AD7943" w:rsidRPr="004E12AB" w:rsidRDefault="00B748E0" w:rsidP="00413DE4">
      <w:pPr>
        <w:tabs>
          <w:tab w:val="clear" w:pos="1080"/>
        </w:tabs>
        <w:overflowPunct/>
        <w:autoSpaceDE/>
        <w:autoSpaceDN/>
        <w:adjustRightInd/>
        <w:spacing w:before="240"/>
        <w:textAlignment w:val="auto"/>
        <w:outlineLvl w:val="9"/>
        <w:rPr>
          <w:rFonts w:ascii="Times New Roman" w:hAnsi="Times New Roman"/>
          <w:b/>
          <w:sz w:val="24"/>
          <w:szCs w:val="24"/>
        </w:rPr>
      </w:pPr>
      <w:r>
        <w:rPr>
          <w:rFonts w:ascii="Times New Roman" w:hAnsi="Times New Roman"/>
          <w:b/>
          <w:sz w:val="24"/>
          <w:szCs w:val="24"/>
        </w:rPr>
        <w:br w:type="page"/>
      </w:r>
      <w:r w:rsidR="002A37E3" w:rsidRPr="002A37E3">
        <w:rPr>
          <w:rFonts w:ascii="Times New Roman" w:hAnsi="Times New Roman"/>
          <w:b/>
          <w:sz w:val="24"/>
          <w:szCs w:val="24"/>
        </w:rPr>
        <w:lastRenderedPageBreak/>
        <w:t xml:space="preserve">17-II.B. </w:t>
      </w:r>
      <w:bookmarkStart w:id="47" w:name="_Hlk180078058"/>
      <w:r w:rsidR="0063737A" w:rsidRPr="0014760D">
        <w:rPr>
          <w:rFonts w:ascii="Times New Roman" w:hAnsi="Times New Roman"/>
          <w:b/>
          <w:bCs/>
          <w:sz w:val="24"/>
          <w:szCs w:val="24"/>
        </w:rPr>
        <w:t>COMPETITIVE SELECTION</w:t>
      </w:r>
      <w:r w:rsidR="0063737A">
        <w:rPr>
          <w:rFonts w:ascii="Times New Roman" w:hAnsi="Times New Roman"/>
          <w:b/>
          <w:bCs/>
          <w:sz w:val="24"/>
          <w:szCs w:val="24"/>
        </w:rPr>
        <w:t xml:space="preserve"> OF PROPOSALS </w:t>
      </w:r>
      <w:r w:rsidR="005E07B4">
        <w:rPr>
          <w:rFonts w:ascii="Times New Roman" w:hAnsi="Times New Roman"/>
          <w:b/>
          <w:sz w:val="24"/>
          <w:szCs w:val="24"/>
        </w:rPr>
        <w:t>[24 CFR 983.51</w:t>
      </w:r>
      <w:r w:rsidR="005023D2">
        <w:rPr>
          <w:rFonts w:ascii="Times New Roman" w:hAnsi="Times New Roman"/>
          <w:b/>
          <w:sz w:val="24"/>
          <w:szCs w:val="24"/>
        </w:rPr>
        <w:t>(b)</w:t>
      </w:r>
      <w:r w:rsidR="005E07B4">
        <w:rPr>
          <w:rFonts w:ascii="Times New Roman" w:hAnsi="Times New Roman"/>
          <w:b/>
          <w:sz w:val="24"/>
          <w:szCs w:val="24"/>
        </w:rPr>
        <w:t>]</w:t>
      </w:r>
      <w:bookmarkEnd w:id="47"/>
    </w:p>
    <w:p w14:paraId="5FE4631F" w14:textId="77777777" w:rsidR="00F71273" w:rsidRPr="002A37E3" w:rsidRDefault="00F71273" w:rsidP="001D025F">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The PHA must select PBV proposals in accordance with the selection procedures in the PHA administrative plan. The PHA must select PBV proposals by either of the following two methods</w:t>
      </w:r>
      <w:r w:rsidR="003E0746">
        <w:rPr>
          <w:rFonts w:ascii="Times New Roman" w:hAnsi="Times New Roman"/>
          <w:sz w:val="24"/>
          <w:szCs w:val="24"/>
        </w:rPr>
        <w:t>:</w:t>
      </w:r>
    </w:p>
    <w:p w14:paraId="57BB8E4D" w14:textId="77777777" w:rsidR="003E0746" w:rsidRDefault="00F7127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DE7DB4">
        <w:rPr>
          <w:rFonts w:ascii="Times New Roman" w:hAnsi="Times New Roman"/>
          <w:sz w:val="24"/>
          <w:szCs w:val="24"/>
          <w:u w:val="single"/>
        </w:rPr>
        <w:t>PHA request for PBV Proposals</w:t>
      </w:r>
      <w:r w:rsidRPr="00DE7DB4">
        <w:rPr>
          <w:rFonts w:ascii="Times New Roman" w:hAnsi="Times New Roman"/>
          <w:sz w:val="24"/>
          <w:szCs w:val="24"/>
        </w:rPr>
        <w:t xml:space="preserve">. The PHA may solicit proposals by using a </w:t>
      </w:r>
      <w:r w:rsidR="003E0746">
        <w:rPr>
          <w:rFonts w:ascii="Times New Roman" w:hAnsi="Times New Roman"/>
          <w:sz w:val="24"/>
          <w:szCs w:val="24"/>
        </w:rPr>
        <w:t>RFP</w:t>
      </w:r>
      <w:r w:rsidR="00AD7943">
        <w:rPr>
          <w:rFonts w:ascii="Times New Roman" w:hAnsi="Times New Roman"/>
          <w:sz w:val="24"/>
          <w:szCs w:val="24"/>
        </w:rPr>
        <w:t xml:space="preserve"> </w:t>
      </w:r>
      <w:r w:rsidRPr="00DE7DB4">
        <w:rPr>
          <w:rFonts w:ascii="Times New Roman" w:hAnsi="Times New Roman"/>
          <w:sz w:val="24"/>
          <w:szCs w:val="24"/>
        </w:rPr>
        <w:t xml:space="preserve">to select proposals on a competitive basis in response to the PHA request.  The PHA may not limit proposals to a single site or impose restrictions that explicitly or practically preclude owner submission of proposals for </w:t>
      </w:r>
      <w:r w:rsidR="004644B7" w:rsidRPr="00DE7DB4">
        <w:rPr>
          <w:rFonts w:ascii="Times New Roman" w:hAnsi="Times New Roman"/>
          <w:sz w:val="24"/>
          <w:szCs w:val="24"/>
        </w:rPr>
        <w:t>PBV housing on different sites.</w:t>
      </w:r>
      <w:r w:rsidR="003058FE" w:rsidRPr="004E12AB">
        <w:rPr>
          <w:rFonts w:ascii="Times New Roman" w:hAnsi="Times New Roman"/>
          <w:sz w:val="24"/>
          <w:szCs w:val="24"/>
        </w:rPr>
        <w:t xml:space="preserve"> The PHA may establish selection procedures that combine or are in conjunction with other federal, state, or local government housing assistance, community development, or supportive services competitive selection processes. If the PHA selection process is combined and administered in conjunction with another RFP process, the PHA remains responsible for complying with</w:t>
      </w:r>
      <w:r w:rsidR="00C63139">
        <w:rPr>
          <w:rFonts w:ascii="Times New Roman" w:hAnsi="Times New Roman"/>
          <w:sz w:val="24"/>
          <w:szCs w:val="24"/>
        </w:rPr>
        <w:t xml:space="preserve"> proposal</w:t>
      </w:r>
      <w:r w:rsidR="003058FE" w:rsidRPr="00C63139">
        <w:rPr>
          <w:rFonts w:ascii="Times New Roman" w:hAnsi="Times New Roman"/>
          <w:sz w:val="24"/>
          <w:szCs w:val="24"/>
        </w:rPr>
        <w:t xml:space="preserve"> selection procedures as described in 24 CFR 983.51.</w:t>
      </w:r>
    </w:p>
    <w:p w14:paraId="514F0B58" w14:textId="77777777" w:rsidR="003E0746" w:rsidRDefault="00F7127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3E0746">
        <w:rPr>
          <w:rFonts w:ascii="Times New Roman" w:hAnsi="Times New Roman"/>
          <w:sz w:val="24"/>
          <w:szCs w:val="24"/>
          <w:u w:val="single"/>
        </w:rPr>
        <w:t>The PHA may select</w:t>
      </w:r>
      <w:r w:rsidR="003058FE" w:rsidRPr="003E0746">
        <w:rPr>
          <w:rFonts w:ascii="Times New Roman" w:hAnsi="Times New Roman"/>
          <w:sz w:val="24"/>
          <w:szCs w:val="24"/>
          <w:u w:val="single"/>
        </w:rPr>
        <w:t>, without issuing an RFP,</w:t>
      </w:r>
      <w:r w:rsidRPr="003E0746">
        <w:rPr>
          <w:rFonts w:ascii="Times New Roman" w:hAnsi="Times New Roman"/>
          <w:sz w:val="24"/>
          <w:szCs w:val="24"/>
          <w:u w:val="single"/>
        </w:rPr>
        <w:t xml:space="preserve"> proposal</w:t>
      </w:r>
      <w:r w:rsidR="003058FE" w:rsidRPr="003E0746">
        <w:rPr>
          <w:rFonts w:ascii="Times New Roman" w:hAnsi="Times New Roman"/>
          <w:sz w:val="24"/>
          <w:szCs w:val="24"/>
          <w:u w:val="single"/>
        </w:rPr>
        <w:t>s</w:t>
      </w:r>
      <w:r w:rsidRPr="003E0746">
        <w:rPr>
          <w:rFonts w:ascii="Times New Roman" w:hAnsi="Times New Roman"/>
          <w:sz w:val="24"/>
          <w:szCs w:val="24"/>
          <w:u w:val="single"/>
        </w:rPr>
        <w:t xml:space="preserve"> that were previously selected based on a competition</w:t>
      </w:r>
      <w:r w:rsidRPr="003E0746">
        <w:rPr>
          <w:rFonts w:ascii="Times New Roman" w:hAnsi="Times New Roman"/>
          <w:sz w:val="24"/>
          <w:szCs w:val="24"/>
        </w:rPr>
        <w:t>. This may include selection of a proposal for housing assisted under a federal, state, or local government housing assistance</w:t>
      </w:r>
      <w:r w:rsidR="003058FE" w:rsidRPr="003E0746">
        <w:rPr>
          <w:rFonts w:ascii="Times New Roman" w:hAnsi="Times New Roman"/>
          <w:sz w:val="24"/>
          <w:szCs w:val="24"/>
        </w:rPr>
        <w:t>, community development, or supportive services</w:t>
      </w:r>
      <w:r w:rsidRPr="003E0746">
        <w:rPr>
          <w:rFonts w:ascii="Times New Roman" w:hAnsi="Times New Roman"/>
          <w:sz w:val="24"/>
          <w:szCs w:val="24"/>
        </w:rPr>
        <w:t xml:space="preserve"> program that was subject to a competition in accordance with the </w:t>
      </w:r>
      <w:r w:rsidRPr="003E0746">
        <w:rPr>
          <w:rFonts w:ascii="Times New Roman" w:hAnsi="Times New Roman"/>
          <w:color w:val="000000"/>
          <w:sz w:val="24"/>
        </w:rPr>
        <w:t>requirements</w:t>
      </w:r>
      <w:r w:rsidRPr="003E0746">
        <w:rPr>
          <w:rFonts w:ascii="Times New Roman" w:hAnsi="Times New Roman"/>
          <w:sz w:val="24"/>
          <w:szCs w:val="24"/>
        </w:rPr>
        <w:t xml:space="preserve"> of the applicable program</w:t>
      </w:r>
      <w:r w:rsidR="003058FE" w:rsidRPr="003E0746">
        <w:rPr>
          <w:rFonts w:ascii="Times New Roman" w:hAnsi="Times New Roman"/>
          <w:sz w:val="24"/>
          <w:szCs w:val="24"/>
        </w:rPr>
        <w:t xml:space="preserve"> </w:t>
      </w:r>
      <w:r w:rsidRPr="003E0746">
        <w:rPr>
          <w:rFonts w:ascii="Times New Roman" w:hAnsi="Times New Roman"/>
          <w:sz w:val="24"/>
          <w:szCs w:val="24"/>
        </w:rPr>
        <w:t xml:space="preserve"> where the proposal has been selected in accordance with such program</w:t>
      </w:r>
      <w:r w:rsidR="0090086B" w:rsidRPr="003E0746">
        <w:rPr>
          <w:rFonts w:ascii="Times New Roman" w:hAnsi="Times New Roman"/>
          <w:sz w:val="24"/>
          <w:szCs w:val="24"/>
        </w:rPr>
        <w:t>’</w:t>
      </w:r>
      <w:r w:rsidRPr="003E0746">
        <w:rPr>
          <w:rFonts w:ascii="Times New Roman" w:hAnsi="Times New Roman"/>
          <w:sz w:val="24"/>
          <w:szCs w:val="24"/>
        </w:rPr>
        <w:t xml:space="preserve">s competitive selection requirements within three years of the PBV proposal selection date, and the earlier </w:t>
      </w:r>
      <w:r w:rsidR="00C25739" w:rsidRPr="003E0746">
        <w:rPr>
          <w:rFonts w:ascii="Times New Roman" w:hAnsi="Times New Roman"/>
          <w:sz w:val="24"/>
          <w:szCs w:val="24"/>
        </w:rPr>
        <w:t>competition</w:t>
      </w:r>
      <w:r w:rsidRPr="003E0746">
        <w:rPr>
          <w:rFonts w:ascii="Times New Roman" w:hAnsi="Times New Roman"/>
          <w:sz w:val="24"/>
          <w:szCs w:val="24"/>
        </w:rPr>
        <w:t xml:space="preserve"> did not involve any consideration that the project would receive PBV assistance.</w:t>
      </w:r>
    </w:p>
    <w:p w14:paraId="607313F8" w14:textId="77777777" w:rsidR="004254D2" w:rsidRPr="004254D2" w:rsidRDefault="002E693F" w:rsidP="001D025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Solicitation and Selection of PBV Proposals [2</w:t>
      </w:r>
      <w:r w:rsidR="00FB37A5">
        <w:rPr>
          <w:rFonts w:ascii="Times New Roman" w:hAnsi="Times New Roman"/>
          <w:b/>
          <w:sz w:val="24"/>
          <w:szCs w:val="24"/>
        </w:rPr>
        <w:t>4</w:t>
      </w:r>
      <w:r>
        <w:rPr>
          <w:rFonts w:ascii="Times New Roman" w:hAnsi="Times New Roman"/>
          <w:b/>
          <w:sz w:val="24"/>
          <w:szCs w:val="24"/>
        </w:rPr>
        <w:t xml:space="preserve"> CFR 983.51(</w:t>
      </w:r>
      <w:r w:rsidR="00492348">
        <w:rPr>
          <w:rFonts w:ascii="Times New Roman" w:hAnsi="Times New Roman"/>
          <w:b/>
          <w:sz w:val="24"/>
          <w:szCs w:val="24"/>
        </w:rPr>
        <w:t>d</w:t>
      </w:r>
      <w:r>
        <w:rPr>
          <w:rFonts w:ascii="Times New Roman" w:hAnsi="Times New Roman"/>
          <w:b/>
          <w:sz w:val="24"/>
          <w:szCs w:val="24"/>
        </w:rPr>
        <w:t>)]</w:t>
      </w:r>
    </w:p>
    <w:p w14:paraId="39D20B9A" w14:textId="77777777" w:rsidR="00F71273" w:rsidRPr="002A37E3" w:rsidRDefault="00F71273" w:rsidP="001D025F">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PHA procedures for selecting PBV proposals must be designed and actually operated to provide broad public notice of the opportunity to offer PBV proposals for consideration by the PHA.  The public notice procedures may include publication of the public notice in a local newspaper of general circulation and other means designed and actually operated to provide broad public notice. The public notice of the PHA request for PBV proposals must specify the submission deadline. Detailed application and selection information must be provided at the request of interested parties.</w:t>
      </w:r>
    </w:p>
    <w:p w14:paraId="4A13EC1C" w14:textId="77777777" w:rsidR="001E41CA" w:rsidRPr="002A37E3" w:rsidRDefault="00413DE4" w:rsidP="001D025F">
      <w:pPr>
        <w:pStyle w:val="MarginBulletCharChar"/>
        <w:numPr>
          <w:ilvl w:val="0"/>
          <w:numId w:val="0"/>
        </w:numPr>
        <w:tabs>
          <w:tab w:val="clear" w:pos="360"/>
          <w:tab w:val="clear" w:pos="1440"/>
        </w:tabs>
        <w:ind w:left="720"/>
        <w:rPr>
          <w:u w:val="single"/>
        </w:rPr>
      </w:pPr>
      <w:r>
        <w:rPr>
          <w:u w:val="single"/>
        </w:rPr>
        <w:br w:type="page"/>
      </w:r>
      <w:r w:rsidR="001E41CA" w:rsidRPr="002A37E3">
        <w:rPr>
          <w:u w:val="single"/>
        </w:rPr>
        <w:lastRenderedPageBreak/>
        <w:t>PHA Policy</w:t>
      </w:r>
    </w:p>
    <w:p w14:paraId="7955CDDA" w14:textId="77777777" w:rsidR="00CE0F5E" w:rsidRPr="001E41CA" w:rsidRDefault="0047635D" w:rsidP="001D025F">
      <w:pPr>
        <w:pStyle w:val="MarginBulletCharChar"/>
        <w:numPr>
          <w:ilvl w:val="0"/>
          <w:numId w:val="0"/>
        </w:numPr>
        <w:tabs>
          <w:tab w:val="clear" w:pos="360"/>
          <w:tab w:val="clear" w:pos="1440"/>
        </w:tabs>
        <w:ind w:left="720"/>
        <w:rPr>
          <w:u w:val="single"/>
        </w:rPr>
      </w:pPr>
      <w:r w:rsidRPr="001E41CA">
        <w:rPr>
          <w:u w:val="single"/>
        </w:rPr>
        <w:t>PHA Request</w:t>
      </w:r>
      <w:r w:rsidR="00CE0F5E" w:rsidRPr="001E41CA">
        <w:rPr>
          <w:u w:val="single"/>
        </w:rPr>
        <w:t xml:space="preserve"> for Proposals for Rehabilitated and Newly Constructed Units</w:t>
      </w:r>
    </w:p>
    <w:p w14:paraId="6BC722AC" w14:textId="77777777" w:rsidR="0063737A" w:rsidRDefault="00F71273" w:rsidP="0063737A">
      <w:pPr>
        <w:tabs>
          <w:tab w:val="clear" w:pos="1080"/>
        </w:tabs>
        <w:ind w:left="720"/>
        <w:rPr>
          <w:rFonts w:ascii="Times New Roman" w:hAnsi="Times New Roman"/>
          <w:b/>
          <w:sz w:val="24"/>
          <w:szCs w:val="24"/>
        </w:rPr>
      </w:pPr>
      <w:r w:rsidRPr="002A37E3">
        <w:rPr>
          <w:rFonts w:ascii="Times New Roman" w:hAnsi="Times New Roman"/>
          <w:sz w:val="24"/>
          <w:szCs w:val="24"/>
        </w:rPr>
        <w:t>The PHA will advertise its request for proposals (RFP)</w:t>
      </w:r>
      <w:r w:rsidR="006262F0">
        <w:rPr>
          <w:rFonts w:ascii="Times New Roman" w:hAnsi="Times New Roman"/>
          <w:sz w:val="24"/>
          <w:szCs w:val="24"/>
        </w:rPr>
        <w:t xml:space="preserve"> for rehabilitated and newly constructed housing</w:t>
      </w:r>
      <w:r w:rsidRPr="002A37E3">
        <w:rPr>
          <w:rFonts w:ascii="Times New Roman" w:hAnsi="Times New Roman"/>
          <w:sz w:val="24"/>
          <w:szCs w:val="24"/>
        </w:rPr>
        <w:t xml:space="preserve"> in newspapers </w:t>
      </w:r>
      <w:bookmarkStart w:id="48" w:name="_Hlk173230732"/>
      <w:r w:rsidR="0063737A" w:rsidRPr="00FC55F4">
        <w:rPr>
          <w:rFonts w:ascii="Times New Roman" w:hAnsi="Times New Roman"/>
          <w:sz w:val="24"/>
          <w:szCs w:val="24"/>
        </w:rPr>
        <w:t xml:space="preserve">of general circulation </w:t>
      </w:r>
      <w:r w:rsidR="0063737A">
        <w:rPr>
          <w:rFonts w:ascii="Times New Roman" w:hAnsi="Times New Roman"/>
          <w:sz w:val="24"/>
          <w:szCs w:val="24"/>
        </w:rPr>
        <w:t>(</w:t>
      </w:r>
      <w:r w:rsidR="0063737A" w:rsidRPr="00FC55F4">
        <w:rPr>
          <w:rFonts w:ascii="Times New Roman" w:hAnsi="Times New Roman"/>
          <w:sz w:val="24"/>
          <w:szCs w:val="24"/>
        </w:rPr>
        <w:t xml:space="preserve">to be identified at </w:t>
      </w:r>
      <w:r w:rsidR="0063737A">
        <w:rPr>
          <w:rFonts w:ascii="Times New Roman" w:hAnsi="Times New Roman"/>
          <w:sz w:val="24"/>
          <w:szCs w:val="24"/>
        </w:rPr>
        <w:t xml:space="preserve">the </w:t>
      </w:r>
      <w:r w:rsidR="0063737A" w:rsidRPr="00FC55F4">
        <w:rPr>
          <w:rFonts w:ascii="Times New Roman" w:hAnsi="Times New Roman"/>
          <w:sz w:val="24"/>
          <w:szCs w:val="24"/>
        </w:rPr>
        <w:t>time of publication</w:t>
      </w:r>
      <w:r w:rsidR="0063737A">
        <w:rPr>
          <w:rFonts w:ascii="Times New Roman" w:hAnsi="Times New Roman"/>
          <w:sz w:val="24"/>
          <w:szCs w:val="24"/>
        </w:rPr>
        <w:t>).</w:t>
      </w:r>
      <w:bookmarkStart w:id="49" w:name="_Hlk66778690"/>
      <w:bookmarkStart w:id="50" w:name="_Hlk173230801"/>
      <w:bookmarkEnd w:id="48"/>
    </w:p>
    <w:p w14:paraId="518A11B3" w14:textId="77777777" w:rsidR="00FA7AD1" w:rsidRPr="0063737A" w:rsidRDefault="00FA7AD1" w:rsidP="0063737A">
      <w:pPr>
        <w:tabs>
          <w:tab w:val="clear" w:pos="1080"/>
        </w:tabs>
        <w:ind w:left="720"/>
        <w:rPr>
          <w:rFonts w:ascii="Times New Roman" w:hAnsi="Times New Roman"/>
          <w:b/>
          <w:sz w:val="24"/>
          <w:szCs w:val="24"/>
        </w:rPr>
      </w:pPr>
      <w:r>
        <w:rPr>
          <w:rFonts w:ascii="Times New Roman" w:hAnsi="Times New Roman"/>
          <w:sz w:val="24"/>
          <w:szCs w:val="24"/>
        </w:rPr>
        <w:t xml:space="preserve">In addition, </w:t>
      </w:r>
      <w:r w:rsidRPr="002A37E3">
        <w:rPr>
          <w:rFonts w:ascii="Times New Roman" w:hAnsi="Times New Roman"/>
          <w:sz w:val="24"/>
          <w:szCs w:val="24"/>
        </w:rPr>
        <w:t xml:space="preserve">the PHA will post the RFP and proposal submission and rating and ranking procedures on its </w:t>
      </w:r>
      <w:r>
        <w:rPr>
          <w:rFonts w:ascii="Times New Roman" w:hAnsi="Times New Roman"/>
          <w:sz w:val="24"/>
          <w:szCs w:val="24"/>
        </w:rPr>
        <w:t>website</w:t>
      </w:r>
      <w:r w:rsidRPr="002A37E3">
        <w:rPr>
          <w:rFonts w:ascii="Times New Roman" w:hAnsi="Times New Roman"/>
          <w:sz w:val="24"/>
          <w:szCs w:val="24"/>
        </w:rPr>
        <w:t>.</w:t>
      </w:r>
      <w:r>
        <w:rPr>
          <w:rFonts w:ascii="Times New Roman" w:hAnsi="Times New Roman"/>
          <w:sz w:val="24"/>
          <w:szCs w:val="24"/>
        </w:rPr>
        <w:t xml:space="preserve"> The advertisement will remain on the PHA’s website until such time as the application period is closed. </w:t>
      </w:r>
    </w:p>
    <w:bookmarkEnd w:id="50"/>
    <w:p w14:paraId="38D5EB8D" w14:textId="77777777" w:rsidR="00F64F16" w:rsidRDefault="00F64F16" w:rsidP="001D025F">
      <w:pPr>
        <w:tabs>
          <w:tab w:val="clear" w:pos="1080"/>
        </w:tabs>
        <w:ind w:left="720"/>
        <w:rPr>
          <w:rFonts w:ascii="Times New Roman" w:hAnsi="Times New Roman"/>
          <w:sz w:val="24"/>
          <w:szCs w:val="24"/>
        </w:rPr>
      </w:pPr>
      <w:r>
        <w:rPr>
          <w:rFonts w:ascii="Times New Roman" w:hAnsi="Times New Roman"/>
          <w:sz w:val="24"/>
          <w:szCs w:val="24"/>
        </w:rPr>
        <w:t>The advertisement will state the number of vouchers available to be project-based, the type of units that will be considered, the submission deadline, and will note how to obtain the full RFP with information on the application and selection process. Advertisements will also contain a statement that participation in the PBV program requires compliance with Fair Housing and Equal Opportunity (FHEO) requirements</w:t>
      </w:r>
      <w:r w:rsidR="00CE768D" w:rsidRPr="00CE768D">
        <w:t xml:space="preserve"> </w:t>
      </w:r>
      <w:bookmarkStart w:id="51" w:name="_Hlk173230834"/>
      <w:r w:rsidR="00CE768D" w:rsidRPr="00CE768D">
        <w:rPr>
          <w:rFonts w:ascii="Times New Roman" w:hAnsi="Times New Roman"/>
          <w:sz w:val="24"/>
          <w:szCs w:val="24"/>
        </w:rPr>
        <w:t>and that the Federal Labor Standard provisions may be applicable for new and rehabilitation projects</w:t>
      </w:r>
      <w:bookmarkEnd w:id="51"/>
      <w:r>
        <w:rPr>
          <w:rFonts w:ascii="Times New Roman" w:hAnsi="Times New Roman"/>
          <w:sz w:val="24"/>
          <w:szCs w:val="24"/>
        </w:rPr>
        <w:t>.</w:t>
      </w:r>
    </w:p>
    <w:bookmarkEnd w:id="49"/>
    <w:p w14:paraId="01BA4CCE" w14:textId="77777777" w:rsidR="00F71273" w:rsidRDefault="00F71273" w:rsidP="001D025F">
      <w:pPr>
        <w:tabs>
          <w:tab w:val="clear" w:pos="1080"/>
        </w:tabs>
        <w:ind w:left="720"/>
        <w:rPr>
          <w:rFonts w:ascii="Times New Roman" w:hAnsi="Times New Roman"/>
          <w:sz w:val="24"/>
          <w:szCs w:val="24"/>
        </w:rPr>
      </w:pPr>
      <w:r w:rsidRPr="002A37E3">
        <w:rPr>
          <w:rFonts w:ascii="Times New Roman" w:hAnsi="Times New Roman"/>
          <w:sz w:val="24"/>
          <w:szCs w:val="24"/>
        </w:rPr>
        <w:t xml:space="preserve">The PHA will publish its advertisement in the </w:t>
      </w:r>
      <w:r w:rsidR="0063737A">
        <w:rPr>
          <w:rFonts w:ascii="Times New Roman" w:hAnsi="Times New Roman"/>
          <w:sz w:val="24"/>
          <w:szCs w:val="24"/>
        </w:rPr>
        <w:t xml:space="preserve">same </w:t>
      </w:r>
      <w:r w:rsidRPr="002A37E3">
        <w:rPr>
          <w:rFonts w:ascii="Times New Roman" w:hAnsi="Times New Roman"/>
          <w:sz w:val="24"/>
          <w:szCs w:val="24"/>
        </w:rPr>
        <w:t>newspaper</w:t>
      </w:r>
      <w:r w:rsidR="0063737A">
        <w:rPr>
          <w:rFonts w:ascii="Times New Roman" w:hAnsi="Times New Roman"/>
          <w:sz w:val="24"/>
          <w:szCs w:val="24"/>
        </w:rPr>
        <w:t xml:space="preserve"> </w:t>
      </w:r>
      <w:r w:rsidR="0063737A" w:rsidRPr="00C63139">
        <w:rPr>
          <w:rFonts w:ascii="Times New Roman" w:hAnsi="Times New Roman"/>
          <w:sz w:val="24"/>
          <w:szCs w:val="22"/>
        </w:rPr>
        <w:t xml:space="preserve">used for publication of the RFP </w:t>
      </w:r>
      <w:r w:rsidRPr="002A37E3">
        <w:rPr>
          <w:rFonts w:ascii="Times New Roman" w:hAnsi="Times New Roman"/>
          <w:sz w:val="24"/>
          <w:szCs w:val="24"/>
        </w:rPr>
        <w:t>for at least one day per week for three</w:t>
      </w:r>
      <w:r w:rsidR="00CD342A">
        <w:rPr>
          <w:rFonts w:ascii="Times New Roman" w:hAnsi="Times New Roman"/>
          <w:sz w:val="24"/>
          <w:szCs w:val="24"/>
        </w:rPr>
        <w:t xml:space="preserve"> consecutive</w:t>
      </w:r>
      <w:r w:rsidRPr="002A37E3">
        <w:rPr>
          <w:rFonts w:ascii="Times New Roman" w:hAnsi="Times New Roman"/>
          <w:sz w:val="24"/>
          <w:szCs w:val="24"/>
        </w:rPr>
        <w:t xml:space="preserve"> weeks. </w:t>
      </w:r>
      <w:r w:rsidR="002E09DE">
        <w:rPr>
          <w:rFonts w:ascii="Times New Roman" w:hAnsi="Times New Roman"/>
          <w:sz w:val="24"/>
          <w:szCs w:val="24"/>
        </w:rPr>
        <w:t xml:space="preserve">The advertisement will specify the number of units the PHA estimates that it will be able to assist under the funding the PHA is making available. </w:t>
      </w:r>
      <w:r w:rsidRPr="002A37E3">
        <w:rPr>
          <w:rFonts w:ascii="Times New Roman" w:hAnsi="Times New Roman"/>
          <w:sz w:val="24"/>
          <w:szCs w:val="24"/>
        </w:rPr>
        <w:t>Proposals will be due in the PHA</w:t>
      </w:r>
      <w:r w:rsidR="00CD342A">
        <w:rPr>
          <w:rFonts w:ascii="Times New Roman" w:hAnsi="Times New Roman"/>
          <w:sz w:val="24"/>
          <w:szCs w:val="24"/>
        </w:rPr>
        <w:t xml:space="preserve"> office by close of business 30 </w:t>
      </w:r>
      <w:r w:rsidR="00411B97">
        <w:rPr>
          <w:rFonts w:ascii="Times New Roman" w:hAnsi="Times New Roman"/>
          <w:sz w:val="24"/>
          <w:szCs w:val="24"/>
        </w:rPr>
        <w:t>cale</w:t>
      </w:r>
      <w:r w:rsidRPr="002A37E3">
        <w:rPr>
          <w:rFonts w:ascii="Times New Roman" w:hAnsi="Times New Roman"/>
          <w:sz w:val="24"/>
          <w:szCs w:val="24"/>
        </w:rPr>
        <w:t>ndar days from the date of the last publication.</w:t>
      </w:r>
      <w:r w:rsidR="00CE768D" w:rsidRPr="00CE768D">
        <w:t xml:space="preserve"> </w:t>
      </w:r>
      <w:bookmarkStart w:id="52" w:name="_Hlk173230941"/>
      <w:r w:rsidR="00CE768D" w:rsidRPr="00CE768D">
        <w:rPr>
          <w:rFonts w:ascii="Times New Roman" w:hAnsi="Times New Roman"/>
          <w:sz w:val="24"/>
          <w:szCs w:val="24"/>
        </w:rPr>
        <w:t xml:space="preserve">The </w:t>
      </w:r>
      <w:r w:rsidR="00CE768D">
        <w:rPr>
          <w:rFonts w:ascii="Times New Roman" w:hAnsi="Times New Roman"/>
          <w:sz w:val="24"/>
          <w:szCs w:val="24"/>
        </w:rPr>
        <w:t>PHA</w:t>
      </w:r>
      <w:r w:rsidR="00CE768D" w:rsidRPr="00CE768D">
        <w:rPr>
          <w:rFonts w:ascii="Times New Roman" w:hAnsi="Times New Roman"/>
          <w:sz w:val="24"/>
          <w:szCs w:val="24"/>
        </w:rPr>
        <w:t xml:space="preserve"> will date and time stamp all applications upon receipt. Applications received after the published deadline date will not be accepted for consideration under the RFP process. Postmarks are not acceptable.</w:t>
      </w:r>
    </w:p>
    <w:bookmarkEnd w:id="52"/>
    <w:p w14:paraId="63212060" w14:textId="77777777" w:rsidR="00A16092" w:rsidRDefault="00A16092" w:rsidP="001D025F">
      <w:pPr>
        <w:tabs>
          <w:tab w:val="clear" w:pos="1080"/>
        </w:tabs>
        <w:ind w:left="720"/>
        <w:rPr>
          <w:rFonts w:ascii="Times New Roman" w:hAnsi="Times New Roman"/>
          <w:sz w:val="24"/>
          <w:szCs w:val="24"/>
        </w:rPr>
      </w:pPr>
      <w:r>
        <w:rPr>
          <w:rFonts w:ascii="Times New Roman" w:hAnsi="Times New Roman"/>
          <w:sz w:val="24"/>
          <w:szCs w:val="24"/>
        </w:rPr>
        <w:t>In order for the proposal t</w:t>
      </w:r>
      <w:r w:rsidR="00235B53">
        <w:rPr>
          <w:rFonts w:ascii="Times New Roman" w:hAnsi="Times New Roman"/>
          <w:sz w:val="24"/>
          <w:szCs w:val="24"/>
        </w:rPr>
        <w:t>o be considered, the owner must submit the proposal to the PHA by the published deadlin</w:t>
      </w:r>
      <w:r>
        <w:rPr>
          <w:rFonts w:ascii="Times New Roman" w:hAnsi="Times New Roman"/>
          <w:sz w:val="24"/>
          <w:szCs w:val="24"/>
        </w:rPr>
        <w:t>e date, and the proposal must respond to all requirements as outlined in the RFP</w:t>
      </w:r>
      <w:r w:rsidR="00CE768D">
        <w:rPr>
          <w:rFonts w:ascii="Times New Roman" w:hAnsi="Times New Roman"/>
          <w:sz w:val="24"/>
          <w:szCs w:val="24"/>
        </w:rPr>
        <w:t xml:space="preserve"> </w:t>
      </w:r>
      <w:bookmarkStart w:id="53" w:name="_Hlk173230957"/>
      <w:r w:rsidR="00CE768D">
        <w:rPr>
          <w:rFonts w:ascii="Times New Roman" w:hAnsi="Times New Roman"/>
          <w:sz w:val="24"/>
          <w:szCs w:val="24"/>
        </w:rPr>
        <w:t xml:space="preserve">and be </w:t>
      </w:r>
      <w:r w:rsidR="00C25739">
        <w:rPr>
          <w:rFonts w:ascii="Times New Roman" w:hAnsi="Times New Roman"/>
          <w:sz w:val="24"/>
          <w:szCs w:val="24"/>
        </w:rPr>
        <w:t xml:space="preserve">in </w:t>
      </w:r>
      <w:r w:rsidR="00CE768D">
        <w:rPr>
          <w:rFonts w:ascii="Times New Roman" w:hAnsi="Times New Roman"/>
          <w:sz w:val="24"/>
          <w:szCs w:val="24"/>
        </w:rPr>
        <w:t>compliance with all HUD program requirements</w:t>
      </w:r>
      <w:bookmarkEnd w:id="53"/>
      <w:r>
        <w:rPr>
          <w:rFonts w:ascii="Times New Roman" w:hAnsi="Times New Roman"/>
          <w:sz w:val="24"/>
          <w:szCs w:val="24"/>
        </w:rPr>
        <w:t xml:space="preserve">. Incomplete proposals will not be reviewed. </w:t>
      </w:r>
      <w:bookmarkStart w:id="54" w:name="_Hlk173230964"/>
      <w:r w:rsidR="00CE768D" w:rsidRPr="00CE768D">
        <w:rPr>
          <w:rFonts w:ascii="Times New Roman" w:hAnsi="Times New Roman"/>
          <w:sz w:val="24"/>
          <w:szCs w:val="24"/>
        </w:rPr>
        <w:t xml:space="preserve">The </w:t>
      </w:r>
      <w:r w:rsidR="00CE768D">
        <w:rPr>
          <w:rFonts w:ascii="Times New Roman" w:hAnsi="Times New Roman"/>
          <w:sz w:val="24"/>
          <w:szCs w:val="24"/>
        </w:rPr>
        <w:t>PHA</w:t>
      </w:r>
      <w:r w:rsidR="00CE768D" w:rsidRPr="00CE768D">
        <w:rPr>
          <w:rFonts w:ascii="Times New Roman" w:hAnsi="Times New Roman"/>
          <w:sz w:val="24"/>
          <w:szCs w:val="24"/>
        </w:rPr>
        <w:t xml:space="preserve"> reserves the right to reject applications at any time for misinformation, errors, or omissions of any kind.</w:t>
      </w:r>
    </w:p>
    <w:bookmarkEnd w:id="54"/>
    <w:p w14:paraId="08E3DCCC" w14:textId="77777777" w:rsidR="00F71273" w:rsidRPr="002A37E3" w:rsidRDefault="00F71273" w:rsidP="001D025F">
      <w:pPr>
        <w:tabs>
          <w:tab w:val="clear" w:pos="1080"/>
        </w:tabs>
        <w:ind w:left="720"/>
        <w:rPr>
          <w:rFonts w:ascii="Times New Roman" w:hAnsi="Times New Roman"/>
          <w:sz w:val="24"/>
          <w:szCs w:val="24"/>
        </w:rPr>
      </w:pPr>
      <w:r w:rsidRPr="002A37E3">
        <w:rPr>
          <w:rFonts w:ascii="Times New Roman" w:hAnsi="Times New Roman"/>
          <w:sz w:val="24"/>
          <w:szCs w:val="24"/>
        </w:rPr>
        <w:t xml:space="preserve">The PHA will rate and rank proposals </w:t>
      </w:r>
      <w:r w:rsidR="00CD342A">
        <w:rPr>
          <w:rFonts w:ascii="Times New Roman" w:hAnsi="Times New Roman"/>
          <w:sz w:val="24"/>
          <w:szCs w:val="24"/>
        </w:rPr>
        <w:t xml:space="preserve">for rehabilitated and newly constructed housing </w:t>
      </w:r>
      <w:r w:rsidRPr="002A37E3">
        <w:rPr>
          <w:rFonts w:ascii="Times New Roman" w:hAnsi="Times New Roman"/>
          <w:sz w:val="24"/>
          <w:szCs w:val="24"/>
        </w:rPr>
        <w:t>using the following criteria:</w:t>
      </w:r>
    </w:p>
    <w:p w14:paraId="289A2107" w14:textId="77777777" w:rsidR="00F71273" w:rsidRPr="002A37E3" w:rsidRDefault="00F71273" w:rsidP="001D025F">
      <w:pPr>
        <w:tabs>
          <w:tab w:val="clear" w:pos="1080"/>
        </w:tabs>
        <w:ind w:left="1440"/>
        <w:rPr>
          <w:rFonts w:ascii="Times New Roman" w:hAnsi="Times New Roman"/>
          <w:sz w:val="24"/>
          <w:szCs w:val="24"/>
        </w:rPr>
      </w:pPr>
      <w:r w:rsidRPr="002A37E3">
        <w:rPr>
          <w:rFonts w:ascii="Times New Roman" w:hAnsi="Times New Roman"/>
          <w:sz w:val="24"/>
          <w:szCs w:val="24"/>
        </w:rPr>
        <w:t>Owner experience and capability to build or rehabilitate housing as identified in the RFP;</w:t>
      </w:r>
    </w:p>
    <w:p w14:paraId="3BF1D5BF" w14:textId="77777777" w:rsidR="00F71273" w:rsidRPr="002A37E3" w:rsidRDefault="00F71273" w:rsidP="001D025F">
      <w:pPr>
        <w:tabs>
          <w:tab w:val="clear" w:pos="1080"/>
        </w:tabs>
        <w:ind w:left="1440"/>
        <w:rPr>
          <w:rFonts w:ascii="Times New Roman" w:hAnsi="Times New Roman"/>
          <w:sz w:val="24"/>
          <w:szCs w:val="24"/>
        </w:rPr>
      </w:pPr>
      <w:r w:rsidRPr="002A37E3">
        <w:rPr>
          <w:rFonts w:ascii="Times New Roman" w:hAnsi="Times New Roman"/>
          <w:sz w:val="24"/>
          <w:szCs w:val="24"/>
        </w:rPr>
        <w:t>Extent to which the project furthers the PHA goal of deconcentrating poverty and expanding housing and economic opportunities;</w:t>
      </w:r>
    </w:p>
    <w:p w14:paraId="47A1CFD0" w14:textId="77777777" w:rsidR="00F71273" w:rsidRPr="002A37E3" w:rsidRDefault="00F71273" w:rsidP="001D025F">
      <w:pPr>
        <w:tabs>
          <w:tab w:val="clear" w:pos="1080"/>
        </w:tabs>
        <w:ind w:left="1440"/>
        <w:rPr>
          <w:rFonts w:ascii="Times New Roman" w:hAnsi="Times New Roman"/>
          <w:sz w:val="24"/>
          <w:szCs w:val="24"/>
        </w:rPr>
      </w:pPr>
      <w:r w:rsidRPr="002A37E3">
        <w:rPr>
          <w:rFonts w:ascii="Times New Roman" w:hAnsi="Times New Roman"/>
          <w:sz w:val="24"/>
          <w:szCs w:val="24"/>
        </w:rPr>
        <w:t xml:space="preserve">If applicable, </w:t>
      </w:r>
      <w:r w:rsidR="00CD342A">
        <w:rPr>
          <w:rFonts w:ascii="Times New Roman" w:hAnsi="Times New Roman"/>
          <w:sz w:val="24"/>
          <w:szCs w:val="24"/>
        </w:rPr>
        <w:t xml:space="preserve">the </w:t>
      </w:r>
      <w:r w:rsidRPr="002A37E3">
        <w:rPr>
          <w:rFonts w:ascii="Times New Roman" w:hAnsi="Times New Roman"/>
          <w:sz w:val="24"/>
          <w:szCs w:val="24"/>
        </w:rPr>
        <w:t xml:space="preserve">extent to which services for special populations </w:t>
      </w:r>
      <w:r w:rsidR="003E4026">
        <w:rPr>
          <w:rFonts w:ascii="Times New Roman" w:hAnsi="Times New Roman"/>
          <w:sz w:val="24"/>
          <w:szCs w:val="24"/>
        </w:rPr>
        <w:t>are</w:t>
      </w:r>
      <w:r w:rsidRPr="002A37E3">
        <w:rPr>
          <w:rFonts w:ascii="Times New Roman" w:hAnsi="Times New Roman"/>
          <w:sz w:val="24"/>
          <w:szCs w:val="24"/>
        </w:rPr>
        <w:t xml:space="preserve"> provided on site or in the immediate area for occupants of the property; and</w:t>
      </w:r>
    </w:p>
    <w:p w14:paraId="25AE26B8" w14:textId="77777777" w:rsidR="00F71273" w:rsidRPr="00432673" w:rsidRDefault="00E13776" w:rsidP="001D025F">
      <w:pPr>
        <w:tabs>
          <w:tab w:val="clear" w:pos="1080"/>
        </w:tabs>
        <w:ind w:left="1440"/>
        <w:rPr>
          <w:rFonts w:ascii="Times New Roman" w:hAnsi="Times New Roman"/>
          <w:sz w:val="24"/>
          <w:szCs w:val="24"/>
        </w:rPr>
      </w:pPr>
      <w:bookmarkStart w:id="55" w:name="_Hlk18498508"/>
      <w:bookmarkStart w:id="56" w:name="_Hlk24978335"/>
      <w:bookmarkStart w:id="57" w:name="_Hlk33107093"/>
      <w:bookmarkStart w:id="58" w:name="_Hlk33107177"/>
      <w:r>
        <w:rPr>
          <w:rFonts w:ascii="Times New Roman" w:hAnsi="Times New Roman"/>
          <w:sz w:val="24"/>
          <w:szCs w:val="24"/>
        </w:rPr>
        <w:t>In order to promote partially assisted projects, p</w:t>
      </w:r>
      <w:bookmarkEnd w:id="56"/>
      <w:bookmarkEnd w:id="57"/>
      <w:r w:rsidR="00F71273" w:rsidRPr="002A37E3">
        <w:rPr>
          <w:rFonts w:ascii="Times New Roman" w:hAnsi="Times New Roman"/>
          <w:sz w:val="24"/>
          <w:szCs w:val="24"/>
        </w:rPr>
        <w:t>rojects w</w:t>
      </w:r>
      <w:r w:rsidR="00DC30B3">
        <w:rPr>
          <w:rFonts w:ascii="Times New Roman" w:hAnsi="Times New Roman"/>
          <w:sz w:val="24"/>
          <w:szCs w:val="24"/>
        </w:rPr>
        <w:t>here</w:t>
      </w:r>
      <w:r w:rsidR="00F71273" w:rsidRPr="002A37E3">
        <w:rPr>
          <w:rFonts w:ascii="Times New Roman" w:hAnsi="Times New Roman"/>
          <w:sz w:val="24"/>
          <w:szCs w:val="24"/>
        </w:rPr>
        <w:t xml:space="preserve"> less than 25 percent of the units </w:t>
      </w:r>
      <w:r w:rsidR="00DC30B3">
        <w:rPr>
          <w:rFonts w:ascii="Times New Roman" w:hAnsi="Times New Roman"/>
          <w:sz w:val="24"/>
          <w:szCs w:val="24"/>
        </w:rPr>
        <w:t xml:space="preserve">will be </w:t>
      </w:r>
      <w:r w:rsidR="00F71273" w:rsidRPr="002A37E3">
        <w:rPr>
          <w:rFonts w:ascii="Times New Roman" w:hAnsi="Times New Roman"/>
          <w:sz w:val="24"/>
          <w:szCs w:val="24"/>
        </w:rPr>
        <w:t>assisted will be rated higher than projects w</w:t>
      </w:r>
      <w:r w:rsidR="00DC30B3">
        <w:rPr>
          <w:rFonts w:ascii="Times New Roman" w:hAnsi="Times New Roman"/>
          <w:sz w:val="24"/>
          <w:szCs w:val="24"/>
        </w:rPr>
        <w:t>here</w:t>
      </w:r>
      <w:r w:rsidR="00F71273" w:rsidRPr="002A37E3">
        <w:rPr>
          <w:rFonts w:ascii="Times New Roman" w:hAnsi="Times New Roman"/>
          <w:sz w:val="24"/>
          <w:szCs w:val="24"/>
        </w:rPr>
        <w:t xml:space="preserve"> 25 percent </w:t>
      </w:r>
      <w:r w:rsidR="00DC30B3">
        <w:rPr>
          <w:rFonts w:ascii="Times New Roman" w:hAnsi="Times New Roman"/>
          <w:sz w:val="24"/>
          <w:szCs w:val="24"/>
        </w:rPr>
        <w:t xml:space="preserve">or more </w:t>
      </w:r>
      <w:r w:rsidR="00F71273" w:rsidRPr="002A37E3">
        <w:rPr>
          <w:rFonts w:ascii="Times New Roman" w:hAnsi="Times New Roman"/>
          <w:sz w:val="24"/>
          <w:szCs w:val="24"/>
        </w:rPr>
        <w:t xml:space="preserve">of the units </w:t>
      </w:r>
      <w:r w:rsidR="00DC30B3">
        <w:rPr>
          <w:rFonts w:ascii="Times New Roman" w:hAnsi="Times New Roman"/>
          <w:sz w:val="24"/>
          <w:szCs w:val="24"/>
        </w:rPr>
        <w:t xml:space="preserve">will be </w:t>
      </w:r>
      <w:r w:rsidR="00F71273" w:rsidRPr="002A37E3">
        <w:rPr>
          <w:rFonts w:ascii="Times New Roman" w:hAnsi="Times New Roman"/>
          <w:sz w:val="24"/>
          <w:szCs w:val="24"/>
        </w:rPr>
        <w:t>assisted. In the case of projects for occupancy by the elderly, persons with disabilities or families needing other services, the PHA will rate partially assisted projects o</w:t>
      </w:r>
      <w:r w:rsidR="00211611">
        <w:rPr>
          <w:rFonts w:ascii="Times New Roman" w:hAnsi="Times New Roman"/>
          <w:sz w:val="24"/>
          <w:szCs w:val="24"/>
        </w:rPr>
        <w:t>n the percent</w:t>
      </w:r>
      <w:r w:rsidR="00DC30B3">
        <w:rPr>
          <w:rFonts w:ascii="Times New Roman" w:hAnsi="Times New Roman"/>
          <w:sz w:val="24"/>
          <w:szCs w:val="24"/>
        </w:rPr>
        <w:t>age</w:t>
      </w:r>
      <w:r w:rsidR="00211611">
        <w:rPr>
          <w:rFonts w:ascii="Times New Roman" w:hAnsi="Times New Roman"/>
          <w:sz w:val="24"/>
          <w:szCs w:val="24"/>
        </w:rPr>
        <w:t xml:space="preserve"> of units assisted</w:t>
      </w:r>
      <w:r w:rsidR="00993369">
        <w:rPr>
          <w:rFonts w:ascii="Times New Roman" w:hAnsi="Times New Roman"/>
          <w:sz w:val="24"/>
          <w:szCs w:val="24"/>
        </w:rPr>
        <w:t>.</w:t>
      </w:r>
      <w:r w:rsidR="00211611">
        <w:rPr>
          <w:rFonts w:ascii="Times New Roman" w:hAnsi="Times New Roman"/>
          <w:sz w:val="24"/>
          <w:szCs w:val="24"/>
        </w:rPr>
        <w:t xml:space="preserve"> </w:t>
      </w:r>
      <w:r w:rsidR="00993369" w:rsidRPr="00432673">
        <w:rPr>
          <w:rFonts w:ascii="Times New Roman" w:hAnsi="Times New Roman"/>
          <w:sz w:val="24"/>
          <w:szCs w:val="24"/>
        </w:rPr>
        <w:t>Projects with the lowest percent</w:t>
      </w:r>
      <w:r w:rsidR="00DC30B3">
        <w:rPr>
          <w:rFonts w:ascii="Times New Roman" w:hAnsi="Times New Roman"/>
          <w:sz w:val="24"/>
          <w:szCs w:val="24"/>
        </w:rPr>
        <w:t>age</w:t>
      </w:r>
      <w:r w:rsidR="00993369" w:rsidRPr="00432673">
        <w:rPr>
          <w:rFonts w:ascii="Times New Roman" w:hAnsi="Times New Roman"/>
          <w:sz w:val="24"/>
          <w:szCs w:val="24"/>
        </w:rPr>
        <w:t xml:space="preserve"> of assisted</w:t>
      </w:r>
      <w:r w:rsidR="001674F0">
        <w:rPr>
          <w:rFonts w:ascii="Times New Roman" w:hAnsi="Times New Roman"/>
          <w:sz w:val="24"/>
          <w:szCs w:val="24"/>
        </w:rPr>
        <w:t xml:space="preserve"> units will receive the highest </w:t>
      </w:r>
      <w:r w:rsidR="00993369" w:rsidRPr="00432673">
        <w:rPr>
          <w:rFonts w:ascii="Times New Roman" w:hAnsi="Times New Roman"/>
          <w:sz w:val="24"/>
          <w:szCs w:val="24"/>
        </w:rPr>
        <w:t>score</w:t>
      </w:r>
      <w:bookmarkEnd w:id="58"/>
      <w:r w:rsidR="00993369" w:rsidRPr="00432673">
        <w:rPr>
          <w:rFonts w:ascii="Times New Roman" w:hAnsi="Times New Roman"/>
          <w:sz w:val="24"/>
          <w:szCs w:val="24"/>
        </w:rPr>
        <w:t>.</w:t>
      </w:r>
      <w:bookmarkEnd w:id="55"/>
    </w:p>
    <w:p w14:paraId="2510379D" w14:textId="77777777" w:rsidR="00611656" w:rsidRPr="001E41CA" w:rsidRDefault="00413DE4" w:rsidP="001D025F">
      <w:pPr>
        <w:pStyle w:val="MarginBulletCharChar"/>
        <w:numPr>
          <w:ilvl w:val="0"/>
          <w:numId w:val="0"/>
        </w:numPr>
        <w:tabs>
          <w:tab w:val="clear" w:pos="360"/>
          <w:tab w:val="clear" w:pos="1440"/>
        </w:tabs>
        <w:ind w:left="720"/>
        <w:rPr>
          <w:u w:val="single"/>
        </w:rPr>
      </w:pPr>
      <w:r>
        <w:rPr>
          <w:u w:val="single"/>
        </w:rPr>
        <w:br w:type="page"/>
      </w:r>
      <w:r w:rsidR="00611656" w:rsidRPr="001E41CA">
        <w:rPr>
          <w:u w:val="single"/>
        </w:rPr>
        <w:lastRenderedPageBreak/>
        <w:t>PHA Request</w:t>
      </w:r>
      <w:r w:rsidR="001E41CA">
        <w:rPr>
          <w:u w:val="single"/>
        </w:rPr>
        <w:t>s</w:t>
      </w:r>
      <w:r w:rsidR="00611656" w:rsidRPr="001E41CA">
        <w:rPr>
          <w:u w:val="single"/>
        </w:rPr>
        <w:t xml:space="preserve"> for Proposals for Existing Housing Units</w:t>
      </w:r>
    </w:p>
    <w:p w14:paraId="7A32428C" w14:textId="77777777" w:rsidR="00611656" w:rsidRDefault="00611656" w:rsidP="001D025F">
      <w:pPr>
        <w:tabs>
          <w:tab w:val="clear" w:pos="1080"/>
        </w:tabs>
        <w:ind w:left="720"/>
        <w:rPr>
          <w:rFonts w:ascii="Times New Roman" w:hAnsi="Times New Roman"/>
          <w:sz w:val="24"/>
          <w:szCs w:val="24"/>
        </w:rPr>
      </w:pPr>
      <w:r w:rsidRPr="00C02746">
        <w:rPr>
          <w:rFonts w:ascii="Times New Roman" w:hAnsi="Times New Roman"/>
          <w:sz w:val="24"/>
          <w:szCs w:val="24"/>
        </w:rPr>
        <w:t xml:space="preserve">The PHA will advertise its request for proposals (RFP) </w:t>
      </w:r>
      <w:r w:rsidR="00A13760" w:rsidRPr="00C02746">
        <w:rPr>
          <w:rFonts w:ascii="Times New Roman" w:hAnsi="Times New Roman"/>
          <w:sz w:val="24"/>
          <w:szCs w:val="24"/>
        </w:rPr>
        <w:t xml:space="preserve">for existing housing </w:t>
      </w:r>
      <w:r w:rsidRPr="00C02746">
        <w:rPr>
          <w:rFonts w:ascii="Times New Roman" w:hAnsi="Times New Roman"/>
          <w:sz w:val="24"/>
          <w:szCs w:val="24"/>
        </w:rPr>
        <w:t xml:space="preserve">in newspapers </w:t>
      </w:r>
      <w:bookmarkStart w:id="59" w:name="_Hlk173231225"/>
      <w:r w:rsidR="0063737A" w:rsidRPr="00C02746">
        <w:rPr>
          <w:rFonts w:ascii="Times New Roman" w:hAnsi="Times New Roman"/>
          <w:sz w:val="24"/>
          <w:szCs w:val="24"/>
        </w:rPr>
        <w:t>of general circulation (to be identified at the time of publication).</w:t>
      </w:r>
      <w:bookmarkEnd w:id="59"/>
    </w:p>
    <w:p w14:paraId="752FDDC2" w14:textId="77777777" w:rsidR="00CE768D" w:rsidRPr="002A37E3" w:rsidRDefault="00CE768D" w:rsidP="00CE768D">
      <w:pPr>
        <w:tabs>
          <w:tab w:val="clear" w:pos="1080"/>
        </w:tabs>
        <w:ind w:left="720"/>
        <w:rPr>
          <w:rFonts w:ascii="Times New Roman" w:hAnsi="Times New Roman"/>
          <w:sz w:val="24"/>
          <w:szCs w:val="24"/>
        </w:rPr>
      </w:pPr>
      <w:bookmarkStart w:id="60" w:name="_Hlk66778778"/>
      <w:bookmarkStart w:id="61" w:name="_Hlk173231047"/>
      <w:r>
        <w:rPr>
          <w:rFonts w:ascii="Times New Roman" w:hAnsi="Times New Roman"/>
          <w:sz w:val="24"/>
          <w:szCs w:val="24"/>
        </w:rPr>
        <w:t xml:space="preserve">In addition, the </w:t>
      </w:r>
      <w:r w:rsidRPr="002A37E3">
        <w:rPr>
          <w:rFonts w:ascii="Times New Roman" w:hAnsi="Times New Roman"/>
          <w:sz w:val="24"/>
          <w:szCs w:val="24"/>
        </w:rPr>
        <w:t xml:space="preserve">PHA will post the notice inviting such proposal submission and the rating and ranking procedures on its </w:t>
      </w:r>
      <w:r>
        <w:rPr>
          <w:rFonts w:ascii="Times New Roman" w:hAnsi="Times New Roman"/>
          <w:sz w:val="24"/>
          <w:szCs w:val="24"/>
        </w:rPr>
        <w:t>website</w:t>
      </w:r>
      <w:r w:rsidRPr="002A37E3">
        <w:rPr>
          <w:rFonts w:ascii="Times New Roman" w:hAnsi="Times New Roman"/>
          <w:sz w:val="24"/>
          <w:szCs w:val="24"/>
        </w:rPr>
        <w:t>.</w:t>
      </w:r>
    </w:p>
    <w:bookmarkEnd w:id="61"/>
    <w:p w14:paraId="485B40B4" w14:textId="77777777" w:rsidR="0068276A" w:rsidRDefault="0068276A" w:rsidP="0068276A">
      <w:pPr>
        <w:tabs>
          <w:tab w:val="clear" w:pos="1080"/>
        </w:tabs>
        <w:ind w:left="720"/>
        <w:rPr>
          <w:rFonts w:ascii="Times New Roman" w:hAnsi="Times New Roman"/>
          <w:sz w:val="24"/>
          <w:szCs w:val="24"/>
        </w:rPr>
      </w:pPr>
      <w:r>
        <w:rPr>
          <w:rFonts w:ascii="Times New Roman" w:hAnsi="Times New Roman"/>
          <w:sz w:val="24"/>
          <w:szCs w:val="24"/>
        </w:rPr>
        <w:t>The advertisement will state the number of vouchers available to be project-based, the type of units that will be considered, the submission deadline, and will note how to obtain the full RFP with information on the application and selection process. Advertisements will also contain a statement that participation in the PBV program requires compliance with Fair Housing and Equal Opportunity (FHEO) requirements.</w:t>
      </w:r>
    </w:p>
    <w:bookmarkEnd w:id="60"/>
    <w:p w14:paraId="6FCE2283" w14:textId="77777777" w:rsidR="00611656" w:rsidRPr="002A37E3" w:rsidRDefault="00611656" w:rsidP="001D025F">
      <w:pPr>
        <w:tabs>
          <w:tab w:val="clear" w:pos="1080"/>
        </w:tabs>
        <w:ind w:left="720"/>
        <w:rPr>
          <w:rFonts w:ascii="Times New Roman" w:hAnsi="Times New Roman"/>
          <w:sz w:val="24"/>
          <w:szCs w:val="24"/>
        </w:rPr>
      </w:pPr>
      <w:r w:rsidRPr="00C02746">
        <w:rPr>
          <w:rFonts w:ascii="Times New Roman" w:hAnsi="Times New Roman"/>
          <w:sz w:val="24"/>
          <w:szCs w:val="24"/>
        </w:rPr>
        <w:t xml:space="preserve">The PHA will periodically publish its advertisement in the </w:t>
      </w:r>
      <w:r w:rsidR="0025177E" w:rsidRPr="00C02746">
        <w:rPr>
          <w:rFonts w:ascii="Times New Roman" w:hAnsi="Times New Roman"/>
          <w:sz w:val="24"/>
          <w:szCs w:val="24"/>
        </w:rPr>
        <w:t xml:space="preserve">same </w:t>
      </w:r>
      <w:r w:rsidRPr="00C02746">
        <w:rPr>
          <w:rFonts w:ascii="Times New Roman" w:hAnsi="Times New Roman"/>
          <w:sz w:val="24"/>
          <w:szCs w:val="24"/>
        </w:rPr>
        <w:t xml:space="preserve">newspaper </w:t>
      </w:r>
      <w:r w:rsidR="0025177E" w:rsidRPr="00C02746">
        <w:rPr>
          <w:rFonts w:ascii="Times New Roman" w:hAnsi="Times New Roman"/>
          <w:sz w:val="24"/>
          <w:szCs w:val="24"/>
        </w:rPr>
        <w:t>used for publication of the RFP</w:t>
      </w:r>
      <w:r w:rsidRPr="00C02746">
        <w:rPr>
          <w:rFonts w:ascii="Times New Roman" w:hAnsi="Times New Roman"/>
          <w:sz w:val="24"/>
          <w:szCs w:val="24"/>
        </w:rPr>
        <w:t xml:space="preserve"> for at least one day per week for three consecutive weeks.</w:t>
      </w:r>
      <w:r w:rsidRPr="002A37E3">
        <w:rPr>
          <w:rFonts w:ascii="Times New Roman" w:hAnsi="Times New Roman"/>
          <w:sz w:val="24"/>
          <w:szCs w:val="24"/>
        </w:rPr>
        <w:t xml:space="preserve"> </w:t>
      </w:r>
      <w:r>
        <w:rPr>
          <w:rFonts w:ascii="Times New Roman" w:hAnsi="Times New Roman"/>
          <w:sz w:val="24"/>
          <w:szCs w:val="24"/>
        </w:rPr>
        <w:t xml:space="preserve">The advertisement will specify the number of units the PHA estimates that it will be able to assist under the funding the PHA is making available. </w:t>
      </w:r>
      <w:r w:rsidRPr="002A37E3">
        <w:rPr>
          <w:rFonts w:ascii="Times New Roman" w:hAnsi="Times New Roman"/>
          <w:sz w:val="24"/>
          <w:szCs w:val="24"/>
        </w:rPr>
        <w:t xml:space="preserve">Owner proposals will be accepted on a first-come first-served basis </w:t>
      </w:r>
      <w:r>
        <w:rPr>
          <w:rFonts w:ascii="Times New Roman" w:hAnsi="Times New Roman"/>
          <w:sz w:val="24"/>
          <w:szCs w:val="24"/>
        </w:rPr>
        <w:t xml:space="preserve">and will be evaluated </w:t>
      </w:r>
      <w:r w:rsidRPr="002A37E3">
        <w:rPr>
          <w:rFonts w:ascii="Times New Roman" w:hAnsi="Times New Roman"/>
          <w:sz w:val="24"/>
          <w:szCs w:val="24"/>
        </w:rPr>
        <w:t>using the following criteria:</w:t>
      </w:r>
    </w:p>
    <w:p w14:paraId="520EF5B9" w14:textId="77777777" w:rsidR="00611656" w:rsidRPr="002A37E3" w:rsidRDefault="00432673" w:rsidP="001D025F">
      <w:pPr>
        <w:tabs>
          <w:tab w:val="clear" w:pos="1080"/>
        </w:tabs>
        <w:ind w:left="1440"/>
        <w:rPr>
          <w:rFonts w:ascii="Times New Roman" w:hAnsi="Times New Roman"/>
          <w:sz w:val="24"/>
          <w:szCs w:val="24"/>
        </w:rPr>
      </w:pPr>
      <w:r>
        <w:rPr>
          <w:rFonts w:ascii="Times New Roman" w:hAnsi="Times New Roman"/>
          <w:sz w:val="24"/>
          <w:szCs w:val="24"/>
        </w:rPr>
        <w:t>E</w:t>
      </w:r>
      <w:r w:rsidR="00611656" w:rsidRPr="002A37E3">
        <w:rPr>
          <w:rFonts w:ascii="Times New Roman" w:hAnsi="Times New Roman"/>
          <w:sz w:val="24"/>
          <w:szCs w:val="24"/>
        </w:rPr>
        <w:t>xperience as a</w:t>
      </w:r>
      <w:r>
        <w:rPr>
          <w:rFonts w:ascii="Times New Roman" w:hAnsi="Times New Roman"/>
          <w:sz w:val="24"/>
          <w:szCs w:val="24"/>
        </w:rPr>
        <w:t>n owner</w:t>
      </w:r>
      <w:r w:rsidR="00611656" w:rsidRPr="002A37E3">
        <w:rPr>
          <w:rFonts w:ascii="Times New Roman" w:hAnsi="Times New Roman"/>
          <w:sz w:val="24"/>
          <w:szCs w:val="24"/>
        </w:rPr>
        <w:t xml:space="preserve"> in the tenant-based voucher program and owner compliance with the owner’s obligations under the tenant-based program;</w:t>
      </w:r>
    </w:p>
    <w:p w14:paraId="22F5970C" w14:textId="77777777" w:rsidR="00611656" w:rsidRPr="002A37E3" w:rsidRDefault="00611656" w:rsidP="001D025F">
      <w:pPr>
        <w:tabs>
          <w:tab w:val="clear" w:pos="1080"/>
        </w:tabs>
        <w:ind w:left="1440"/>
        <w:rPr>
          <w:rFonts w:ascii="Times New Roman" w:hAnsi="Times New Roman"/>
          <w:sz w:val="24"/>
          <w:szCs w:val="24"/>
        </w:rPr>
      </w:pPr>
      <w:r w:rsidRPr="002A37E3">
        <w:rPr>
          <w:rFonts w:ascii="Times New Roman" w:hAnsi="Times New Roman"/>
          <w:sz w:val="24"/>
          <w:szCs w:val="24"/>
        </w:rPr>
        <w:t>Extent to which the project furthers the PHA goal of deconcentrating poverty and expanding housing and economic opportunities;</w:t>
      </w:r>
    </w:p>
    <w:p w14:paraId="42B05CDC" w14:textId="77777777" w:rsidR="00611656" w:rsidRPr="002A37E3" w:rsidRDefault="00611656" w:rsidP="001D025F">
      <w:pPr>
        <w:tabs>
          <w:tab w:val="clear" w:pos="1080"/>
        </w:tabs>
        <w:ind w:left="1440"/>
        <w:rPr>
          <w:rFonts w:ascii="Times New Roman" w:hAnsi="Times New Roman"/>
          <w:sz w:val="24"/>
          <w:szCs w:val="24"/>
        </w:rPr>
      </w:pPr>
      <w:r w:rsidRPr="002A37E3">
        <w:rPr>
          <w:rFonts w:ascii="Times New Roman" w:hAnsi="Times New Roman"/>
          <w:sz w:val="24"/>
          <w:szCs w:val="24"/>
        </w:rPr>
        <w:t xml:space="preserve">If applicable, extent to which services for special populations </w:t>
      </w:r>
      <w:r w:rsidR="003E4026">
        <w:rPr>
          <w:rFonts w:ascii="Times New Roman" w:hAnsi="Times New Roman"/>
          <w:sz w:val="24"/>
          <w:szCs w:val="24"/>
        </w:rPr>
        <w:t>are</w:t>
      </w:r>
      <w:r w:rsidRPr="002A37E3">
        <w:rPr>
          <w:rFonts w:ascii="Times New Roman" w:hAnsi="Times New Roman"/>
          <w:sz w:val="24"/>
          <w:szCs w:val="24"/>
        </w:rPr>
        <w:t xml:space="preserve"> provided on site or in the immediate area for occupants of the property; and</w:t>
      </w:r>
    </w:p>
    <w:p w14:paraId="02E731ED" w14:textId="77777777" w:rsidR="00611656" w:rsidRPr="002A37E3" w:rsidRDefault="00611656" w:rsidP="001D025F">
      <w:pPr>
        <w:tabs>
          <w:tab w:val="clear" w:pos="1080"/>
        </w:tabs>
        <w:ind w:left="1440"/>
        <w:rPr>
          <w:rFonts w:ascii="Times New Roman" w:hAnsi="Times New Roman"/>
          <w:sz w:val="24"/>
          <w:szCs w:val="24"/>
        </w:rPr>
      </w:pPr>
      <w:r w:rsidRPr="002A37E3">
        <w:rPr>
          <w:rFonts w:ascii="Times New Roman" w:hAnsi="Times New Roman"/>
          <w:sz w:val="24"/>
          <w:szCs w:val="24"/>
        </w:rPr>
        <w:t xml:space="preserve">Extent to which units are occupied by families that </w:t>
      </w:r>
      <w:r>
        <w:rPr>
          <w:rFonts w:ascii="Times New Roman" w:hAnsi="Times New Roman"/>
          <w:sz w:val="24"/>
          <w:szCs w:val="24"/>
        </w:rPr>
        <w:t xml:space="preserve">are </w:t>
      </w:r>
      <w:r w:rsidRPr="002A37E3">
        <w:rPr>
          <w:rFonts w:ascii="Times New Roman" w:hAnsi="Times New Roman"/>
          <w:sz w:val="24"/>
          <w:szCs w:val="24"/>
        </w:rPr>
        <w:t>eligible to</w:t>
      </w:r>
      <w:r>
        <w:rPr>
          <w:rFonts w:ascii="Times New Roman" w:hAnsi="Times New Roman"/>
          <w:sz w:val="24"/>
          <w:szCs w:val="24"/>
        </w:rPr>
        <w:t xml:space="preserve"> participate in the PBV program.</w:t>
      </w:r>
    </w:p>
    <w:p w14:paraId="7A7307F1" w14:textId="77777777" w:rsidR="00F71273" w:rsidRPr="001E41CA" w:rsidRDefault="00413DE4" w:rsidP="001D025F">
      <w:pPr>
        <w:pStyle w:val="MarginBulletCharChar"/>
        <w:numPr>
          <w:ilvl w:val="0"/>
          <w:numId w:val="0"/>
        </w:numPr>
        <w:tabs>
          <w:tab w:val="clear" w:pos="360"/>
          <w:tab w:val="clear" w:pos="1440"/>
        </w:tabs>
        <w:ind w:left="720"/>
        <w:rPr>
          <w:u w:val="single"/>
        </w:rPr>
      </w:pPr>
      <w:r>
        <w:rPr>
          <w:u w:val="single"/>
        </w:rPr>
        <w:br w:type="page"/>
      </w:r>
      <w:r w:rsidR="00F71273" w:rsidRPr="001E41CA">
        <w:rPr>
          <w:u w:val="single"/>
        </w:rPr>
        <w:lastRenderedPageBreak/>
        <w:t>PHA Selection of Pr</w:t>
      </w:r>
      <w:r w:rsidR="00211611" w:rsidRPr="001E41CA">
        <w:rPr>
          <w:u w:val="single"/>
        </w:rPr>
        <w:t>oposals Subject to a Previous C</w:t>
      </w:r>
      <w:r w:rsidR="00F71273" w:rsidRPr="001E41CA">
        <w:rPr>
          <w:u w:val="single"/>
        </w:rPr>
        <w:t>ompetition under a Federal, State, or L</w:t>
      </w:r>
      <w:r w:rsidR="00211611" w:rsidRPr="001E41CA">
        <w:rPr>
          <w:u w:val="single"/>
        </w:rPr>
        <w:t>ocal Housing Assistance Program</w:t>
      </w:r>
    </w:p>
    <w:p w14:paraId="2A04A742" w14:textId="77777777" w:rsidR="004F01B7" w:rsidRPr="004F01B7" w:rsidRDefault="004F01B7" w:rsidP="0025177E">
      <w:pPr>
        <w:tabs>
          <w:tab w:val="clear" w:pos="1080"/>
        </w:tabs>
        <w:ind w:left="720"/>
        <w:rPr>
          <w:rFonts w:ascii="Times New Roman" w:hAnsi="Times New Roman"/>
          <w:sz w:val="24"/>
          <w:szCs w:val="24"/>
        </w:rPr>
      </w:pPr>
      <w:r w:rsidRPr="004F01B7">
        <w:rPr>
          <w:rFonts w:ascii="Times New Roman" w:hAnsi="Times New Roman"/>
          <w:sz w:val="24"/>
          <w:szCs w:val="24"/>
        </w:rPr>
        <w:t xml:space="preserve">The PHA will accept proposals for PBV assistance from owners that were competitively selected under another federal, state or local housing assistance program, including projects that were competitively awarded Low-Income Housing Tax Credits </w:t>
      </w:r>
      <w:bookmarkStart w:id="62" w:name="_Hlk173231191"/>
      <w:r w:rsidR="0025177E" w:rsidRPr="00C63139">
        <w:rPr>
          <w:rFonts w:ascii="Times New Roman" w:hAnsi="Times New Roman"/>
          <w:sz w:val="24"/>
          <w:szCs w:val="24"/>
        </w:rPr>
        <w:t xml:space="preserve">(if the earlier competition did not involve any consideration that the project would receive PBV assistance) </w:t>
      </w:r>
      <w:bookmarkEnd w:id="62"/>
      <w:r w:rsidRPr="004F01B7">
        <w:rPr>
          <w:rFonts w:ascii="Times New Roman" w:hAnsi="Times New Roman"/>
          <w:sz w:val="24"/>
          <w:szCs w:val="24"/>
        </w:rPr>
        <w:t>on an ongoing basis.</w:t>
      </w:r>
    </w:p>
    <w:p w14:paraId="0F915F61" w14:textId="77777777" w:rsidR="004F01B7" w:rsidRPr="004F01B7" w:rsidRDefault="004F01B7" w:rsidP="001D025F">
      <w:pPr>
        <w:tabs>
          <w:tab w:val="clear" w:pos="1080"/>
        </w:tabs>
        <w:ind w:left="720"/>
        <w:rPr>
          <w:rFonts w:ascii="Times New Roman" w:hAnsi="Times New Roman"/>
          <w:sz w:val="24"/>
          <w:szCs w:val="24"/>
        </w:rPr>
      </w:pPr>
      <w:r w:rsidRPr="00C02746">
        <w:rPr>
          <w:rFonts w:ascii="Times New Roman" w:hAnsi="Times New Roman"/>
          <w:sz w:val="24"/>
          <w:szCs w:val="24"/>
        </w:rPr>
        <w:t xml:space="preserve">The PHA may periodically advertise that it is accepting proposals, in newspapers </w:t>
      </w:r>
      <w:r w:rsidR="0025177E" w:rsidRPr="00C02746">
        <w:rPr>
          <w:rFonts w:ascii="Times New Roman" w:hAnsi="Times New Roman"/>
          <w:sz w:val="24"/>
          <w:szCs w:val="24"/>
        </w:rPr>
        <w:t>of general circulation (to be identified at the time of publication).</w:t>
      </w:r>
    </w:p>
    <w:p w14:paraId="5704BBE4" w14:textId="77777777" w:rsidR="00335D19" w:rsidRDefault="00335D19" w:rsidP="00335D19">
      <w:pPr>
        <w:tabs>
          <w:tab w:val="clear" w:pos="1080"/>
        </w:tabs>
        <w:ind w:left="720"/>
        <w:rPr>
          <w:rFonts w:ascii="Times New Roman" w:hAnsi="Times New Roman"/>
          <w:sz w:val="24"/>
          <w:szCs w:val="24"/>
        </w:rPr>
      </w:pPr>
      <w:r>
        <w:rPr>
          <w:rFonts w:ascii="Times New Roman" w:hAnsi="Times New Roman"/>
          <w:sz w:val="24"/>
          <w:szCs w:val="24"/>
        </w:rPr>
        <w:t>The advertisement will state the number of vouchers available to be project-based, the type of units that will be considered, the submission deadline, and will note how to obtain the full RFP with information on the application and selection process. Advertisements will also contain a statement that participation in the PBV program requires compliance with Fair Housing and Equal Opportunity (FHEO) requirements</w:t>
      </w:r>
      <w:r w:rsidR="004D0EC0" w:rsidRPr="004D0EC0">
        <w:rPr>
          <w:rFonts w:ascii="Times New Roman" w:hAnsi="Times New Roman"/>
          <w:sz w:val="24"/>
          <w:szCs w:val="24"/>
        </w:rPr>
        <w:t xml:space="preserve"> </w:t>
      </w:r>
      <w:bookmarkStart w:id="63" w:name="_Hlk174028352"/>
      <w:r w:rsidR="004D0EC0" w:rsidRPr="00CE768D">
        <w:rPr>
          <w:rFonts w:ascii="Times New Roman" w:hAnsi="Times New Roman"/>
          <w:sz w:val="24"/>
          <w:szCs w:val="24"/>
        </w:rPr>
        <w:t>and that the Federal Labor Standard provisions may be applicable for new and rehabilitation projects</w:t>
      </w:r>
      <w:bookmarkEnd w:id="63"/>
      <w:r>
        <w:rPr>
          <w:rFonts w:ascii="Times New Roman" w:hAnsi="Times New Roman"/>
          <w:sz w:val="24"/>
          <w:szCs w:val="24"/>
        </w:rPr>
        <w:t xml:space="preserve">. </w:t>
      </w:r>
    </w:p>
    <w:p w14:paraId="6BA907BF" w14:textId="77777777" w:rsidR="004F01B7" w:rsidRPr="004F01B7" w:rsidRDefault="006E38DB" w:rsidP="001D025F">
      <w:pPr>
        <w:tabs>
          <w:tab w:val="clear" w:pos="1080"/>
        </w:tabs>
        <w:ind w:left="720"/>
        <w:rPr>
          <w:rFonts w:ascii="Times New Roman" w:hAnsi="Times New Roman"/>
          <w:sz w:val="24"/>
          <w:szCs w:val="24"/>
        </w:rPr>
      </w:pPr>
      <w:r w:rsidRPr="006E38DB">
        <w:rPr>
          <w:rFonts w:ascii="Times New Roman" w:hAnsi="Times New Roman"/>
          <w:sz w:val="24"/>
          <w:szCs w:val="24"/>
        </w:rPr>
        <w:t>In addition to, or in place of advertising,</w:t>
      </w:r>
      <w:r w:rsidR="004F01B7" w:rsidRPr="006E38DB">
        <w:rPr>
          <w:rFonts w:ascii="Times New Roman" w:hAnsi="Times New Roman"/>
          <w:sz w:val="24"/>
          <w:szCs w:val="24"/>
        </w:rPr>
        <w:t xml:space="preserve"> the PHA</w:t>
      </w:r>
      <w:r w:rsidR="004F01B7" w:rsidRPr="004F01B7">
        <w:rPr>
          <w:rFonts w:ascii="Times New Roman" w:hAnsi="Times New Roman"/>
          <w:sz w:val="24"/>
          <w:szCs w:val="24"/>
        </w:rPr>
        <w:t xml:space="preserve"> may also directly contact specific owners that have already been selected for Federal, state, or local housing assistance based on a previously held competition, to inform them of available PBV assistance.</w:t>
      </w:r>
    </w:p>
    <w:p w14:paraId="4E9B1622" w14:textId="77777777" w:rsidR="004F01B7" w:rsidRPr="004F01B7" w:rsidRDefault="004F01B7" w:rsidP="001D025F">
      <w:pPr>
        <w:tabs>
          <w:tab w:val="clear" w:pos="1080"/>
        </w:tabs>
        <w:ind w:left="720"/>
        <w:rPr>
          <w:rFonts w:ascii="Times New Roman" w:hAnsi="Times New Roman"/>
          <w:sz w:val="24"/>
          <w:szCs w:val="24"/>
        </w:rPr>
      </w:pPr>
      <w:r w:rsidRPr="004F01B7">
        <w:rPr>
          <w:rFonts w:ascii="Times New Roman" w:hAnsi="Times New Roman"/>
          <w:sz w:val="24"/>
          <w:szCs w:val="24"/>
        </w:rPr>
        <w:t>Proposals will be reviewed on a first-come first-served basis. The PHA will evaluate each proposal on its merits using the following factors:</w:t>
      </w:r>
    </w:p>
    <w:p w14:paraId="2EACF7FC" w14:textId="77777777" w:rsidR="004F01B7" w:rsidRPr="002A37E3" w:rsidRDefault="004F01B7" w:rsidP="001D025F">
      <w:pPr>
        <w:tabs>
          <w:tab w:val="clear" w:pos="1080"/>
        </w:tabs>
        <w:ind w:left="1440"/>
        <w:rPr>
          <w:rFonts w:ascii="Times New Roman" w:hAnsi="Times New Roman"/>
          <w:sz w:val="24"/>
          <w:szCs w:val="24"/>
        </w:rPr>
      </w:pPr>
      <w:r w:rsidRPr="004F01B7">
        <w:rPr>
          <w:rFonts w:ascii="Times New Roman" w:hAnsi="Times New Roman"/>
          <w:sz w:val="24"/>
          <w:szCs w:val="24"/>
        </w:rPr>
        <w:t>Extent to which the project furthers the PHA goal of deconcentrating</w:t>
      </w:r>
      <w:r w:rsidRPr="002A37E3">
        <w:rPr>
          <w:rFonts w:ascii="Times New Roman" w:hAnsi="Times New Roman"/>
          <w:sz w:val="24"/>
          <w:szCs w:val="24"/>
        </w:rPr>
        <w:t xml:space="preserve"> poverty and expanding housing and economic opportunities; and</w:t>
      </w:r>
    </w:p>
    <w:p w14:paraId="3CB24C06" w14:textId="77777777" w:rsidR="00F71273" w:rsidRPr="002A37E3" w:rsidRDefault="004F01B7" w:rsidP="001D025F">
      <w:pPr>
        <w:tabs>
          <w:tab w:val="clear" w:pos="1080"/>
        </w:tabs>
        <w:ind w:left="1440"/>
        <w:rPr>
          <w:rFonts w:ascii="Times New Roman" w:hAnsi="Times New Roman"/>
          <w:sz w:val="24"/>
          <w:szCs w:val="24"/>
        </w:rPr>
      </w:pPr>
      <w:r w:rsidRPr="002A37E3">
        <w:rPr>
          <w:rFonts w:ascii="Times New Roman" w:hAnsi="Times New Roman"/>
          <w:sz w:val="24"/>
          <w:szCs w:val="24"/>
        </w:rPr>
        <w:t>Extent to which the proposal compl</w:t>
      </w:r>
      <w:r w:rsidR="00083CC3">
        <w:rPr>
          <w:rFonts w:ascii="Times New Roman" w:hAnsi="Times New Roman"/>
          <w:sz w:val="24"/>
          <w:szCs w:val="24"/>
        </w:rPr>
        <w:t>e</w:t>
      </w:r>
      <w:r w:rsidRPr="002A37E3">
        <w:rPr>
          <w:rFonts w:ascii="Times New Roman" w:hAnsi="Times New Roman"/>
          <w:sz w:val="24"/>
          <w:szCs w:val="24"/>
        </w:rPr>
        <w:t>ments other local activities such as the redevelopment of a public housing site under the HOPE VI program, the HOME program, CDBG activities, other development activities in a HUD-designated Enterprise Zone, Economic Community,</w:t>
      </w:r>
      <w:r w:rsidR="00335D19">
        <w:rPr>
          <w:rFonts w:ascii="Times New Roman" w:hAnsi="Times New Roman"/>
          <w:sz w:val="24"/>
          <w:szCs w:val="24"/>
        </w:rPr>
        <w:t xml:space="preserve"> Choice Neighborhood</w:t>
      </w:r>
      <w:r w:rsidR="000C06ED">
        <w:rPr>
          <w:rFonts w:ascii="Times New Roman" w:hAnsi="Times New Roman"/>
          <w:sz w:val="24"/>
          <w:szCs w:val="24"/>
        </w:rPr>
        <w:t>,</w:t>
      </w:r>
      <w:r w:rsidRPr="002A37E3">
        <w:rPr>
          <w:rFonts w:ascii="Times New Roman" w:hAnsi="Times New Roman"/>
          <w:sz w:val="24"/>
          <w:szCs w:val="24"/>
        </w:rPr>
        <w:t xml:space="preserve"> or Renewal Community</w:t>
      </w:r>
      <w:r w:rsidR="00F71273" w:rsidRPr="002A37E3">
        <w:rPr>
          <w:rFonts w:ascii="Times New Roman" w:hAnsi="Times New Roman"/>
          <w:sz w:val="24"/>
          <w:szCs w:val="24"/>
        </w:rPr>
        <w:t>.</w:t>
      </w:r>
    </w:p>
    <w:p w14:paraId="1F1B54FA" w14:textId="77777777" w:rsidR="0014760D" w:rsidRPr="00690D8E" w:rsidRDefault="00B748E0" w:rsidP="0014760D">
      <w:pPr>
        <w:tabs>
          <w:tab w:val="clear" w:pos="1080"/>
        </w:tabs>
        <w:spacing w:before="240"/>
        <w:rPr>
          <w:rFonts w:ascii="Times New Roman" w:hAnsi="Times New Roman"/>
          <w:b/>
          <w:sz w:val="24"/>
          <w:szCs w:val="24"/>
        </w:rPr>
      </w:pPr>
      <w:bookmarkStart w:id="64" w:name="_Hlk173231287"/>
      <w:r>
        <w:rPr>
          <w:rFonts w:ascii="Times New Roman" w:hAnsi="Times New Roman"/>
          <w:b/>
          <w:sz w:val="24"/>
          <w:szCs w:val="24"/>
        </w:rPr>
        <w:br w:type="page"/>
      </w:r>
      <w:bookmarkStart w:id="65" w:name="_Hlk180078254"/>
      <w:r w:rsidR="0014760D" w:rsidRPr="002A37E3">
        <w:rPr>
          <w:rFonts w:ascii="Times New Roman" w:hAnsi="Times New Roman"/>
          <w:b/>
          <w:sz w:val="24"/>
          <w:szCs w:val="24"/>
        </w:rPr>
        <w:lastRenderedPageBreak/>
        <w:t>17-II.</w:t>
      </w:r>
      <w:r w:rsidR="0014760D">
        <w:rPr>
          <w:rFonts w:ascii="Times New Roman" w:hAnsi="Times New Roman"/>
          <w:b/>
          <w:sz w:val="24"/>
          <w:szCs w:val="24"/>
        </w:rPr>
        <w:t>C</w:t>
      </w:r>
      <w:r w:rsidR="0014760D" w:rsidRPr="002A37E3">
        <w:rPr>
          <w:rFonts w:ascii="Times New Roman" w:hAnsi="Times New Roman"/>
          <w:b/>
          <w:sz w:val="24"/>
          <w:szCs w:val="24"/>
        </w:rPr>
        <w:t xml:space="preserve">. </w:t>
      </w:r>
      <w:r w:rsidR="0014760D" w:rsidRPr="00690D8E">
        <w:rPr>
          <w:rFonts w:ascii="Times New Roman" w:hAnsi="Times New Roman"/>
          <w:b/>
          <w:sz w:val="24"/>
          <w:szCs w:val="24"/>
        </w:rPr>
        <w:t xml:space="preserve">NON-COMPETITIVE </w:t>
      </w:r>
      <w:r w:rsidR="0014760D" w:rsidRPr="00690D8E">
        <w:rPr>
          <w:rFonts w:ascii="Times New Roman" w:hAnsi="Times New Roman"/>
          <w:b/>
          <w:bCs/>
          <w:sz w:val="24"/>
          <w:szCs w:val="24"/>
        </w:rPr>
        <w:t>PROJECT SELECTION [24 CFR 983.51(c)]</w:t>
      </w:r>
      <w:bookmarkEnd w:id="65"/>
    </w:p>
    <w:bookmarkEnd w:id="64"/>
    <w:p w14:paraId="7697C9A4" w14:textId="77777777" w:rsidR="0025177E" w:rsidRDefault="00266256" w:rsidP="00413DE4">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PHA may select units without a competitive selection process in certain circumstances described </w:t>
      </w:r>
      <w:r w:rsidR="0025177E">
        <w:rPr>
          <w:rFonts w:ascii="Times New Roman" w:hAnsi="Times New Roman"/>
          <w:sz w:val="24"/>
          <w:szCs w:val="24"/>
        </w:rPr>
        <w:t>in 24 CFR 983.51(c)</w:t>
      </w:r>
      <w:r w:rsidR="003E0746">
        <w:rPr>
          <w:rFonts w:ascii="Times New Roman" w:hAnsi="Times New Roman"/>
          <w:sz w:val="24"/>
          <w:szCs w:val="24"/>
        </w:rPr>
        <w:t xml:space="preserve"> and FR Notice 8/13/24</w:t>
      </w:r>
      <w:r>
        <w:rPr>
          <w:rFonts w:ascii="Times New Roman" w:hAnsi="Times New Roman"/>
          <w:sz w:val="24"/>
          <w:szCs w:val="24"/>
        </w:rPr>
        <w:t>.</w:t>
      </w:r>
      <w:r w:rsidRPr="00525D93">
        <w:rPr>
          <w:rFonts w:ascii="Times New Roman" w:hAnsi="Times New Roman"/>
          <w:sz w:val="24"/>
          <w:szCs w:val="24"/>
        </w:rPr>
        <w:t xml:space="preserve"> </w:t>
      </w:r>
      <w:r w:rsidRPr="00EC2B03">
        <w:rPr>
          <w:rFonts w:ascii="Times New Roman" w:hAnsi="Times New Roman"/>
          <w:sz w:val="24"/>
          <w:szCs w:val="24"/>
        </w:rPr>
        <w:t xml:space="preserve">Prior to selecting units based on the </w:t>
      </w:r>
      <w:r>
        <w:rPr>
          <w:rFonts w:ascii="Times New Roman" w:hAnsi="Times New Roman"/>
          <w:sz w:val="24"/>
          <w:szCs w:val="24"/>
        </w:rPr>
        <w:t>below criteria</w:t>
      </w:r>
      <w:r w:rsidRPr="00EC2B03">
        <w:rPr>
          <w:rFonts w:ascii="Times New Roman" w:hAnsi="Times New Roman"/>
          <w:sz w:val="24"/>
          <w:szCs w:val="24"/>
        </w:rPr>
        <w:t>, the PHA must notify the public of its intent to noncompetitively select one or more projects for PBV assistance through its 5-Year Plan.</w:t>
      </w:r>
      <w:r>
        <w:rPr>
          <w:rFonts w:ascii="Times New Roman" w:hAnsi="Times New Roman"/>
          <w:sz w:val="24"/>
          <w:szCs w:val="24"/>
        </w:rPr>
        <w:t xml:space="preserve"> If this requirement is not met, the PHA may not select units non-competitively. </w:t>
      </w:r>
    </w:p>
    <w:p w14:paraId="381F9C14" w14:textId="77777777" w:rsidR="00266256" w:rsidRDefault="00266256" w:rsidP="00413DE4">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may select units for PBV assistance without following a competitive process in the following circumstances:</w:t>
      </w:r>
    </w:p>
    <w:p w14:paraId="2FB37CB7" w14:textId="77777777" w:rsidR="00266256" w:rsidRPr="005969DD" w:rsidRDefault="00266256"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PHA may select e</w:t>
      </w:r>
      <w:r w:rsidRPr="005969DD">
        <w:rPr>
          <w:rFonts w:ascii="Times New Roman" w:hAnsi="Times New Roman"/>
          <w:sz w:val="24"/>
          <w:szCs w:val="24"/>
        </w:rPr>
        <w:t xml:space="preserve">xisting, newly constructed, or rehabilitated </w:t>
      </w:r>
      <w:r w:rsidRPr="00525D93">
        <w:rPr>
          <w:rFonts w:ascii="Times New Roman" w:hAnsi="Times New Roman"/>
          <w:sz w:val="24"/>
          <w:szCs w:val="24"/>
        </w:rPr>
        <w:t xml:space="preserve">public housing projects where the PHA has an ownership interest or over which the PHA has control, when the PHA is engaged in an initiative to improve, develop, or replace a public housing property or site. </w:t>
      </w:r>
    </w:p>
    <w:p w14:paraId="13C43CF8" w14:textId="77777777" w:rsidR="00266256" w:rsidRPr="005969DD" w:rsidRDefault="00266256"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B748E0">
        <w:rPr>
          <w:rFonts w:ascii="Times New Roman" w:hAnsi="Times New Roman"/>
          <w:sz w:val="24"/>
          <w:szCs w:val="24"/>
        </w:rPr>
        <w:t xml:space="preserve">The public housing units may either currently be in the public housing inventory or may have been removed from the public housing inventory </w:t>
      </w:r>
      <w:r w:rsidRPr="005969DD">
        <w:rPr>
          <w:rFonts w:ascii="Times New Roman" w:hAnsi="Times New Roman"/>
          <w:sz w:val="24"/>
          <w:szCs w:val="24"/>
        </w:rPr>
        <w:t xml:space="preserve">through any available legal removal tool </w:t>
      </w:r>
      <w:r w:rsidRPr="00B748E0">
        <w:rPr>
          <w:rFonts w:ascii="Times New Roman" w:hAnsi="Times New Roman"/>
          <w:sz w:val="24"/>
          <w:szCs w:val="24"/>
        </w:rPr>
        <w:t xml:space="preserve">within five years of the project selection date. </w:t>
      </w:r>
    </w:p>
    <w:p w14:paraId="6A63AA51" w14:textId="77777777" w:rsidR="00266256" w:rsidRPr="00B748E0" w:rsidRDefault="00266256"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5969DD">
        <w:rPr>
          <w:rFonts w:ascii="Times New Roman" w:hAnsi="Times New Roman"/>
          <w:sz w:val="24"/>
          <w:szCs w:val="24"/>
        </w:rPr>
        <w:t>The</w:t>
      </w:r>
      <w:r w:rsidRPr="00B748E0">
        <w:rPr>
          <w:rFonts w:ascii="Times New Roman" w:hAnsi="Times New Roman"/>
          <w:sz w:val="24"/>
          <w:szCs w:val="24"/>
        </w:rPr>
        <w:t xml:space="preserve"> PHA may select for future PBV assistance a project currently under the public housing program, or a project that is replacing the public housing project, in which a PHA has no ownership interest, or which a PHA has no control over, provided:</w:t>
      </w:r>
    </w:p>
    <w:p w14:paraId="0C89D66C" w14:textId="77777777" w:rsidR="00266256" w:rsidRPr="005969DD" w:rsidRDefault="00266256"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5969DD">
        <w:rPr>
          <w:rFonts w:ascii="Times New Roman" w:hAnsi="Times New Roman"/>
          <w:sz w:val="24"/>
          <w:szCs w:val="24"/>
        </w:rPr>
        <w:t>The public housing project is either still in the public housing inventory or had been removed from the public housing inventory through any available legal removal tool within five years of the project selection date;</w:t>
      </w:r>
    </w:p>
    <w:p w14:paraId="1EF39D6A" w14:textId="77777777" w:rsidR="00266256" w:rsidRPr="005969DD" w:rsidRDefault="00266256"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5969DD">
        <w:rPr>
          <w:rFonts w:ascii="Times New Roman" w:hAnsi="Times New Roman"/>
          <w:sz w:val="24"/>
          <w:szCs w:val="24"/>
        </w:rPr>
        <w:t>The PHA that owned or owns the public housing project does not administer the HCV program;</w:t>
      </w:r>
    </w:p>
    <w:p w14:paraId="02EABD7C" w14:textId="77777777" w:rsidR="00266256" w:rsidRPr="005969DD" w:rsidRDefault="00266256"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5969DD">
        <w:rPr>
          <w:rFonts w:ascii="Times New Roman" w:hAnsi="Times New Roman"/>
          <w:sz w:val="24"/>
          <w:szCs w:val="24"/>
        </w:rPr>
        <w:t>The project selected for PBV assistance was specifically identified as replacement housing for the impacted public housing residents as part of the public housing demolition/disposition application, voluntary conversion application, or any other application process submitted to and approved by HUD to remove the public housing project from the public housing inventory; and</w:t>
      </w:r>
    </w:p>
    <w:p w14:paraId="0273E696" w14:textId="77777777" w:rsidR="00266256" w:rsidRPr="005969DD" w:rsidRDefault="00266256"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5969DD">
        <w:rPr>
          <w:rFonts w:ascii="Times New Roman" w:hAnsi="Times New Roman"/>
          <w:sz w:val="24"/>
          <w:szCs w:val="24"/>
        </w:rPr>
        <w:t>With respect to replacement housing, the PHA does not have to replace the housing on the same site as the original public housing, but the number of contract units in the replacement project may not exceed the number of units in the original public housing project by more than a de minimis amount for this exception to apply.</w:t>
      </w:r>
    </w:p>
    <w:p w14:paraId="3361C63D" w14:textId="77777777" w:rsidR="00266256" w:rsidRDefault="00266256"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w:t>
      </w:r>
      <w:r w:rsidRPr="00EC2B03">
        <w:rPr>
          <w:rFonts w:ascii="Times New Roman" w:hAnsi="Times New Roman"/>
          <w:sz w:val="24"/>
          <w:szCs w:val="24"/>
        </w:rPr>
        <w:t xml:space="preserve"> PHA may select a project consisting of PHA-owned units as defined at </w:t>
      </w:r>
      <w:hyperlink r:id="rId22" w:history="1">
        <w:r w:rsidRPr="00EC2B03">
          <w:rPr>
            <w:rFonts w:ascii="Times New Roman" w:hAnsi="Times New Roman"/>
            <w:sz w:val="24"/>
            <w:szCs w:val="24"/>
          </w:rPr>
          <w:t>24 CFR 982.4</w:t>
        </w:r>
      </w:hyperlink>
      <w:r w:rsidRPr="005969DD">
        <w:rPr>
          <w:rFonts w:ascii="Times New Roman" w:hAnsi="Times New Roman"/>
          <w:sz w:val="24"/>
          <w:szCs w:val="24"/>
        </w:rPr>
        <w:t>.</w:t>
      </w:r>
    </w:p>
    <w:p w14:paraId="48FED00C" w14:textId="77777777" w:rsidR="00266256" w:rsidRPr="00B748E0" w:rsidRDefault="00266256"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B748E0">
        <w:rPr>
          <w:rFonts w:ascii="Times New Roman" w:hAnsi="Times New Roman"/>
          <w:sz w:val="24"/>
          <w:szCs w:val="24"/>
        </w:rPr>
        <w:t xml:space="preserve">The </w:t>
      </w:r>
      <w:r w:rsidRPr="005969DD">
        <w:rPr>
          <w:rFonts w:ascii="Times New Roman" w:hAnsi="Times New Roman"/>
          <w:sz w:val="24"/>
          <w:szCs w:val="24"/>
        </w:rPr>
        <w:t>u</w:t>
      </w:r>
      <w:r w:rsidRPr="00B748E0">
        <w:rPr>
          <w:rFonts w:ascii="Times New Roman" w:hAnsi="Times New Roman"/>
          <w:sz w:val="24"/>
          <w:szCs w:val="24"/>
        </w:rPr>
        <w:t xml:space="preserve">nits must continue to meet the definition of PHA-owned for the initial two years of the HAP contract unless there is a transfer of ownership approved by HUD. </w:t>
      </w:r>
    </w:p>
    <w:p w14:paraId="72802FE7" w14:textId="77777777" w:rsidR="00266256" w:rsidRDefault="00266256"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w:t>
      </w:r>
      <w:r w:rsidRPr="00EC2B03">
        <w:rPr>
          <w:rFonts w:ascii="Times New Roman" w:hAnsi="Times New Roman"/>
          <w:sz w:val="24"/>
          <w:szCs w:val="24"/>
        </w:rPr>
        <w:t xml:space="preserve"> PHA may select a project that underwent an eligibility event within five years of the project selection date, in which a family (or families) qualifies for enhanced voucher assistance and provide</w:t>
      </w:r>
      <w:r w:rsidR="000E2E87">
        <w:rPr>
          <w:rFonts w:ascii="Times New Roman" w:hAnsi="Times New Roman"/>
          <w:sz w:val="24"/>
          <w:szCs w:val="24"/>
        </w:rPr>
        <w:t>d</w:t>
      </w:r>
      <w:r w:rsidRPr="00EC2B03">
        <w:rPr>
          <w:rFonts w:ascii="Times New Roman" w:hAnsi="Times New Roman"/>
          <w:sz w:val="24"/>
          <w:szCs w:val="24"/>
        </w:rPr>
        <w:t xml:space="preserve"> informed consent to relinquish its enhanced voucher for PBV assistance.</w:t>
      </w:r>
    </w:p>
    <w:p w14:paraId="3ABA9F10" w14:textId="77777777" w:rsidR="00492FC3" w:rsidRDefault="00413DE4"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br w:type="page"/>
      </w:r>
      <w:r w:rsidR="00492FC3">
        <w:rPr>
          <w:rFonts w:ascii="Times New Roman" w:hAnsi="Times New Roman"/>
          <w:sz w:val="24"/>
          <w:szCs w:val="24"/>
        </w:rPr>
        <w:lastRenderedPageBreak/>
        <w:t>The PHA may select</w:t>
      </w:r>
      <w:r w:rsidR="003E0746" w:rsidRPr="00636CE0">
        <w:rPr>
          <w:rFonts w:ascii="Times New Roman" w:hAnsi="Times New Roman"/>
          <w:sz w:val="24"/>
          <w:szCs w:val="24"/>
        </w:rPr>
        <w:t xml:space="preserve"> one or more PBV projects with units made exclusively available to VASH families on the site of a VA facility</w:t>
      </w:r>
      <w:r w:rsidR="00492FC3">
        <w:rPr>
          <w:rFonts w:ascii="Times New Roman" w:hAnsi="Times New Roman"/>
          <w:sz w:val="24"/>
          <w:szCs w:val="24"/>
        </w:rPr>
        <w:t xml:space="preserve"> [FR Notice 8/13/24]</w:t>
      </w:r>
      <w:r w:rsidR="003E0746" w:rsidRPr="00636CE0">
        <w:rPr>
          <w:rFonts w:ascii="Times New Roman" w:hAnsi="Times New Roman"/>
          <w:sz w:val="24"/>
          <w:szCs w:val="24"/>
        </w:rPr>
        <w:t>.</w:t>
      </w:r>
    </w:p>
    <w:p w14:paraId="24750341" w14:textId="77777777" w:rsidR="003E0746" w:rsidRPr="003E0746" w:rsidRDefault="00492FC3"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T</w:t>
      </w:r>
      <w:r w:rsidR="003E0746" w:rsidRPr="00636CE0">
        <w:rPr>
          <w:rFonts w:ascii="Times New Roman" w:hAnsi="Times New Roman"/>
          <w:sz w:val="24"/>
          <w:szCs w:val="24"/>
        </w:rPr>
        <w:t>he method of project selection must comply with all other requirements under 24 CFR 983.51, including that the PHA must notify the public of its intent to noncompetitively select one or more projects for PBV assistance through its 5-Year Plan and to ensure any project selection is consistent with the PHA administrative plan.</w:t>
      </w:r>
    </w:p>
    <w:p w14:paraId="380A914E" w14:textId="77777777" w:rsidR="00266256" w:rsidRDefault="00266256" w:rsidP="00266256">
      <w:pPr>
        <w:pStyle w:val="MarginBulletCharChar"/>
        <w:numPr>
          <w:ilvl w:val="0"/>
          <w:numId w:val="0"/>
        </w:numPr>
        <w:tabs>
          <w:tab w:val="clear" w:pos="360"/>
          <w:tab w:val="clear" w:pos="1440"/>
        </w:tabs>
        <w:ind w:left="720"/>
        <w:rPr>
          <w:u w:val="single"/>
        </w:rPr>
      </w:pPr>
      <w:r>
        <w:rPr>
          <w:u w:val="single"/>
        </w:rPr>
        <w:t>PHA Policy</w:t>
      </w:r>
    </w:p>
    <w:p w14:paraId="08753C20" w14:textId="77777777" w:rsidR="0025177E" w:rsidRPr="005969DD" w:rsidRDefault="00266256" w:rsidP="00E40311">
      <w:pPr>
        <w:pStyle w:val="pf0"/>
        <w:spacing w:before="120" w:beforeAutospacing="0" w:after="0" w:afterAutospacing="0"/>
        <w:ind w:left="720"/>
      </w:pPr>
      <w:bookmarkStart w:id="66" w:name="_Hlk173231435"/>
      <w:r w:rsidRPr="0072576B">
        <w:t xml:space="preserve">The PHA </w:t>
      </w:r>
      <w:r w:rsidR="0025177E">
        <w:t xml:space="preserve">may </w:t>
      </w:r>
      <w:r w:rsidR="00492FC3">
        <w:t xml:space="preserve">noncompetitively </w:t>
      </w:r>
      <w:r w:rsidRPr="0072576B">
        <w:t>attach PBVs to projects as described above.</w:t>
      </w:r>
      <w:r>
        <w:t xml:space="preserve"> </w:t>
      </w:r>
      <w:r w:rsidR="00E40311">
        <w:t>I</w:t>
      </w:r>
      <w:r w:rsidR="0025177E" w:rsidRPr="005969DD">
        <w:t xml:space="preserve">f the PHA does intend to select units </w:t>
      </w:r>
      <w:r w:rsidR="0025177E">
        <w:t>noncompetitively</w:t>
      </w:r>
      <w:r w:rsidR="0025177E" w:rsidRPr="005969DD">
        <w:t>, the PHA will first notify the public through the PHA’s 5-Year Plan process and will include the procedures for submission and selection to address under what circumstances the PHA will use thi</w:t>
      </w:r>
      <w:r w:rsidR="00492FC3">
        <w:t>s</w:t>
      </w:r>
      <w:r w:rsidR="0025177E" w:rsidRPr="005969DD">
        <w:t xml:space="preserve"> method.</w:t>
      </w:r>
    </w:p>
    <w:bookmarkEnd w:id="66"/>
    <w:p w14:paraId="1490427D" w14:textId="77777777" w:rsidR="00CC4963" w:rsidRPr="00CC4963" w:rsidRDefault="00B748E0" w:rsidP="00F72445">
      <w:pPr>
        <w:tabs>
          <w:tab w:val="clear" w:pos="1080"/>
        </w:tabs>
        <w:spacing w:before="240"/>
        <w:rPr>
          <w:rFonts w:ascii="Times New Roman" w:hAnsi="Times New Roman"/>
          <w:b/>
          <w:sz w:val="24"/>
          <w:szCs w:val="24"/>
        </w:rPr>
      </w:pPr>
      <w:r>
        <w:rPr>
          <w:rFonts w:ascii="Times New Roman" w:hAnsi="Times New Roman"/>
          <w:sz w:val="24"/>
          <w:szCs w:val="24"/>
        </w:rPr>
        <w:br w:type="page"/>
      </w:r>
      <w:bookmarkStart w:id="67" w:name="_Hlk173231466"/>
      <w:r w:rsidR="000F33A9" w:rsidRPr="002A37E3">
        <w:rPr>
          <w:rFonts w:ascii="Times New Roman" w:hAnsi="Times New Roman"/>
          <w:b/>
          <w:sz w:val="24"/>
          <w:szCs w:val="24"/>
        </w:rPr>
        <w:lastRenderedPageBreak/>
        <w:t>17-II.</w:t>
      </w:r>
      <w:r w:rsidR="0014760D">
        <w:rPr>
          <w:rFonts w:ascii="Times New Roman" w:hAnsi="Times New Roman"/>
          <w:b/>
          <w:sz w:val="24"/>
          <w:szCs w:val="24"/>
        </w:rPr>
        <w:t>D</w:t>
      </w:r>
      <w:r w:rsidR="000F33A9" w:rsidRPr="002A37E3">
        <w:rPr>
          <w:rFonts w:ascii="Times New Roman" w:hAnsi="Times New Roman"/>
          <w:b/>
          <w:sz w:val="24"/>
          <w:szCs w:val="24"/>
        </w:rPr>
        <w:t xml:space="preserve">. </w:t>
      </w:r>
      <w:r w:rsidR="0014760D">
        <w:rPr>
          <w:rFonts w:ascii="Times New Roman" w:hAnsi="Times New Roman"/>
          <w:b/>
          <w:sz w:val="24"/>
          <w:szCs w:val="24"/>
        </w:rPr>
        <w:t>PROJECT OR PROPOSAL SELECTION</w:t>
      </w:r>
      <w:r w:rsidR="00CC4963" w:rsidRPr="00CC4963">
        <w:rPr>
          <w:rFonts w:ascii="Times New Roman" w:hAnsi="Times New Roman"/>
          <w:b/>
          <w:sz w:val="24"/>
          <w:szCs w:val="24"/>
        </w:rPr>
        <w:t xml:space="preserve"> </w:t>
      </w:r>
      <w:r w:rsidR="0024758A">
        <w:rPr>
          <w:rFonts w:ascii="Times New Roman" w:hAnsi="Times New Roman"/>
          <w:b/>
          <w:sz w:val="24"/>
          <w:szCs w:val="24"/>
        </w:rPr>
        <w:t>[24 CFR 983.51(</w:t>
      </w:r>
      <w:r w:rsidR="004773FD">
        <w:rPr>
          <w:rFonts w:ascii="Times New Roman" w:hAnsi="Times New Roman"/>
          <w:b/>
          <w:sz w:val="24"/>
          <w:szCs w:val="24"/>
        </w:rPr>
        <w:t>f</w:t>
      </w:r>
      <w:r w:rsidR="0024758A">
        <w:rPr>
          <w:rFonts w:ascii="Times New Roman" w:hAnsi="Times New Roman"/>
          <w:b/>
          <w:sz w:val="24"/>
          <w:szCs w:val="24"/>
        </w:rPr>
        <w:t>)</w:t>
      </w:r>
      <w:r w:rsidR="00E27C3E">
        <w:rPr>
          <w:rFonts w:ascii="Times New Roman" w:hAnsi="Times New Roman"/>
          <w:b/>
          <w:sz w:val="24"/>
          <w:szCs w:val="24"/>
        </w:rPr>
        <w:t xml:space="preserve"> and 24</w:t>
      </w:r>
      <w:r w:rsidR="00F72445">
        <w:rPr>
          <w:rFonts w:ascii="Times New Roman" w:hAnsi="Times New Roman"/>
          <w:b/>
          <w:sz w:val="24"/>
          <w:szCs w:val="24"/>
        </w:rPr>
        <w:t> </w:t>
      </w:r>
      <w:r w:rsidR="00E27C3E">
        <w:rPr>
          <w:rFonts w:ascii="Times New Roman" w:hAnsi="Times New Roman"/>
          <w:b/>
          <w:sz w:val="24"/>
          <w:szCs w:val="24"/>
        </w:rPr>
        <w:t>CFR</w:t>
      </w:r>
      <w:r w:rsidR="00F72445">
        <w:rPr>
          <w:rFonts w:ascii="Times New Roman" w:hAnsi="Times New Roman"/>
          <w:b/>
          <w:sz w:val="24"/>
          <w:szCs w:val="24"/>
        </w:rPr>
        <w:t> </w:t>
      </w:r>
      <w:r w:rsidR="00E27C3E">
        <w:rPr>
          <w:rFonts w:ascii="Times New Roman" w:hAnsi="Times New Roman"/>
          <w:b/>
          <w:sz w:val="24"/>
          <w:szCs w:val="24"/>
        </w:rPr>
        <w:t>983.153(c)(3)</w:t>
      </w:r>
      <w:r w:rsidR="0024758A">
        <w:rPr>
          <w:rFonts w:ascii="Times New Roman" w:hAnsi="Times New Roman"/>
          <w:b/>
          <w:sz w:val="24"/>
          <w:szCs w:val="24"/>
        </w:rPr>
        <w:t>]</w:t>
      </w:r>
    </w:p>
    <w:p w14:paraId="7D5364FC" w14:textId="77777777" w:rsidR="0014760D" w:rsidRPr="000A4187" w:rsidRDefault="0014760D" w:rsidP="00F72445">
      <w:pPr>
        <w:pStyle w:val="indent-1"/>
        <w:spacing w:before="120" w:beforeAutospacing="0" w:after="0" w:afterAutospacing="0"/>
        <w:rPr>
          <w:i/>
        </w:rPr>
      </w:pPr>
      <w:bookmarkStart w:id="68" w:name="_Hlk173231484"/>
      <w:bookmarkEnd w:id="67"/>
      <w:r w:rsidRPr="000A4187">
        <w:rPr>
          <w:rStyle w:val="Emphasis"/>
          <w:b/>
          <w:bCs/>
          <w:i w:val="0"/>
          <w:iCs w:val="0"/>
        </w:rPr>
        <w:t xml:space="preserve">Inspections </w:t>
      </w:r>
      <w:r>
        <w:rPr>
          <w:rStyle w:val="Emphasis"/>
          <w:b/>
          <w:bCs/>
          <w:i w:val="0"/>
          <w:iCs w:val="0"/>
        </w:rPr>
        <w:t>R</w:t>
      </w:r>
      <w:r w:rsidRPr="000A4187">
        <w:rPr>
          <w:rStyle w:val="Emphasis"/>
          <w:b/>
          <w:bCs/>
          <w:i w:val="0"/>
          <w:iCs w:val="0"/>
        </w:rPr>
        <w:t xml:space="preserve">equired </w:t>
      </w:r>
      <w:r>
        <w:rPr>
          <w:rStyle w:val="Emphasis"/>
          <w:b/>
          <w:bCs/>
          <w:i w:val="0"/>
          <w:iCs w:val="0"/>
        </w:rPr>
        <w:t>P</w:t>
      </w:r>
      <w:r w:rsidRPr="000A4187">
        <w:rPr>
          <w:rStyle w:val="Emphasis"/>
          <w:b/>
          <w:bCs/>
          <w:i w:val="0"/>
          <w:iCs w:val="0"/>
        </w:rPr>
        <w:t xml:space="preserve">rior to </w:t>
      </w:r>
      <w:r>
        <w:rPr>
          <w:rStyle w:val="Emphasis"/>
          <w:b/>
          <w:bCs/>
          <w:i w:val="0"/>
          <w:iCs w:val="0"/>
        </w:rPr>
        <w:t>P</w:t>
      </w:r>
      <w:r w:rsidRPr="000A4187">
        <w:rPr>
          <w:rStyle w:val="Emphasis"/>
          <w:b/>
          <w:bCs/>
          <w:i w:val="0"/>
          <w:iCs w:val="0"/>
        </w:rPr>
        <w:t xml:space="preserve">roject </w:t>
      </w:r>
      <w:r w:rsidR="00492FC3">
        <w:rPr>
          <w:rStyle w:val="Emphasis"/>
          <w:b/>
          <w:bCs/>
          <w:i w:val="0"/>
          <w:iCs w:val="0"/>
        </w:rPr>
        <w:t xml:space="preserve">or Proposal </w:t>
      </w:r>
      <w:r>
        <w:rPr>
          <w:rStyle w:val="Emphasis"/>
          <w:b/>
          <w:bCs/>
          <w:i w:val="0"/>
          <w:iCs w:val="0"/>
        </w:rPr>
        <w:t>S</w:t>
      </w:r>
      <w:r w:rsidRPr="000A4187">
        <w:rPr>
          <w:rStyle w:val="Emphasis"/>
          <w:b/>
          <w:bCs/>
          <w:i w:val="0"/>
          <w:iCs w:val="0"/>
        </w:rPr>
        <w:t>election</w:t>
      </w:r>
      <w:r>
        <w:rPr>
          <w:rStyle w:val="Emphasis"/>
          <w:b/>
          <w:bCs/>
          <w:i w:val="0"/>
          <w:iCs w:val="0"/>
        </w:rPr>
        <w:t xml:space="preserve"> [24 CFR 983.51(</w:t>
      </w:r>
      <w:r w:rsidR="00492FC3">
        <w:rPr>
          <w:rStyle w:val="Emphasis"/>
          <w:b/>
          <w:bCs/>
          <w:i w:val="0"/>
          <w:iCs w:val="0"/>
        </w:rPr>
        <w:t>e</w:t>
      </w:r>
      <w:r>
        <w:rPr>
          <w:rStyle w:val="Emphasis"/>
          <w:b/>
          <w:bCs/>
          <w:i w:val="0"/>
          <w:iCs w:val="0"/>
        </w:rPr>
        <w:t>)]</w:t>
      </w:r>
    </w:p>
    <w:bookmarkEnd w:id="68"/>
    <w:p w14:paraId="035624DE" w14:textId="77777777" w:rsidR="00492FC3" w:rsidRDefault="0014760D" w:rsidP="00F72445">
      <w:pPr>
        <w:pStyle w:val="indent-2"/>
        <w:spacing w:before="120" w:beforeAutospacing="0" w:after="0" w:afterAutospacing="0"/>
      </w:pPr>
      <w:r>
        <w:t>The PHA must examine the proposed site before the proposal or project selection date to determine whether the site complies with the site selection</w:t>
      </w:r>
      <w:r w:rsidR="00492FC3">
        <w:t xml:space="preserve"> standards outlined in 24 CFR 983.55</w:t>
      </w:r>
      <w:r>
        <w:t xml:space="preserve">. </w:t>
      </w:r>
    </w:p>
    <w:p w14:paraId="1AD0FBF1" w14:textId="77777777" w:rsidR="0014760D" w:rsidRDefault="0014760D" w:rsidP="00F72445">
      <w:pPr>
        <w:pStyle w:val="indent-2"/>
        <w:spacing w:before="120" w:beforeAutospacing="0" w:after="0" w:afterAutospacing="0"/>
      </w:pPr>
      <w:r>
        <w:t>The PHA may execute a HAP contract for existing housing if:</w:t>
      </w:r>
    </w:p>
    <w:p w14:paraId="5E5E153B" w14:textId="77777777" w:rsidR="0014760D" w:rsidRDefault="0014760D" w:rsidP="006151CA">
      <w:pPr>
        <w:pStyle w:val="indent-2"/>
        <w:numPr>
          <w:ilvl w:val="0"/>
          <w:numId w:val="10"/>
        </w:numPr>
        <w:spacing w:before="120" w:beforeAutospacing="0" w:after="0" w:afterAutospacing="0"/>
      </w:pPr>
      <w:r>
        <w:t>All proposed contract units in the project fully or substantially comply with housing quality standards on the proposal or project selection date, which the PHA must determine via inspection;</w:t>
      </w:r>
    </w:p>
    <w:p w14:paraId="5A61599D" w14:textId="77777777" w:rsidR="0014760D" w:rsidRDefault="0014760D" w:rsidP="006151CA">
      <w:pPr>
        <w:pStyle w:val="indent-2"/>
        <w:numPr>
          <w:ilvl w:val="0"/>
          <w:numId w:val="10"/>
        </w:numPr>
        <w:spacing w:before="120" w:beforeAutospacing="0" w:after="0" w:afterAutospacing="0"/>
      </w:pPr>
      <w:r>
        <w:t>The project meets the environmental review requirements</w:t>
      </w:r>
      <w:r w:rsidR="00492FC3">
        <w:t xml:space="preserve"> at 24 CFR 983.56</w:t>
      </w:r>
      <w:r>
        <w:t>, if applicable; and</w:t>
      </w:r>
    </w:p>
    <w:p w14:paraId="63B7CC6D" w14:textId="77777777" w:rsidR="0014760D" w:rsidRDefault="0014760D" w:rsidP="006151CA">
      <w:pPr>
        <w:pStyle w:val="indent-2"/>
        <w:numPr>
          <w:ilvl w:val="0"/>
          <w:numId w:val="10"/>
        </w:numPr>
        <w:spacing w:before="120" w:beforeAutospacing="0" w:after="0" w:afterAutospacing="0"/>
      </w:pPr>
      <w:r>
        <w:t xml:space="preserve">The project meets the initial inspection requirements in accordance </w:t>
      </w:r>
      <w:r w:rsidR="000E2E87">
        <w:t>with</w:t>
      </w:r>
      <w:r>
        <w:t xml:space="preserve"> 24 CFR 983.103(c).</w:t>
      </w:r>
    </w:p>
    <w:p w14:paraId="1D2A5D1F" w14:textId="77777777" w:rsidR="0014760D" w:rsidRPr="005969DD" w:rsidRDefault="000F2440" w:rsidP="00F72445">
      <w:pPr>
        <w:tabs>
          <w:tab w:val="clear" w:pos="1080"/>
        </w:tabs>
        <w:overflowPunct/>
        <w:autoSpaceDE/>
        <w:autoSpaceDN/>
        <w:adjustRightInd/>
        <w:textAlignment w:val="auto"/>
        <w:outlineLvl w:val="9"/>
        <w:rPr>
          <w:rFonts w:ascii="Times New Roman" w:hAnsi="Times New Roman"/>
          <w:b/>
          <w:bCs/>
          <w:sz w:val="24"/>
          <w:szCs w:val="24"/>
        </w:rPr>
      </w:pPr>
      <w:bookmarkStart w:id="69" w:name="_Hlk173231539"/>
      <w:r>
        <w:rPr>
          <w:rFonts w:ascii="Times New Roman" w:hAnsi="Times New Roman"/>
          <w:b/>
          <w:bCs/>
          <w:sz w:val="24"/>
          <w:szCs w:val="24"/>
        </w:rPr>
        <w:t xml:space="preserve">PHA </w:t>
      </w:r>
      <w:r w:rsidR="0014760D" w:rsidRPr="005969DD">
        <w:rPr>
          <w:rFonts w:ascii="Times New Roman" w:hAnsi="Times New Roman"/>
          <w:b/>
          <w:bCs/>
          <w:sz w:val="24"/>
          <w:szCs w:val="24"/>
        </w:rPr>
        <w:t>Written Notice</w:t>
      </w:r>
      <w:r>
        <w:rPr>
          <w:rFonts w:ascii="Times New Roman" w:hAnsi="Times New Roman"/>
          <w:b/>
          <w:bCs/>
          <w:sz w:val="24"/>
          <w:szCs w:val="24"/>
        </w:rPr>
        <w:t xml:space="preserve"> of Proposal or Project Selection </w:t>
      </w:r>
      <w:r w:rsidRPr="000F2440">
        <w:rPr>
          <w:rFonts w:ascii="Times New Roman" w:hAnsi="Times New Roman"/>
          <w:b/>
          <w:bCs/>
          <w:sz w:val="24"/>
          <w:szCs w:val="24"/>
        </w:rPr>
        <w:t xml:space="preserve">[24 CFR 983.51(f) and </w:t>
      </w:r>
      <w:r>
        <w:rPr>
          <w:rFonts w:ascii="Times New Roman" w:hAnsi="Times New Roman"/>
          <w:b/>
          <w:bCs/>
          <w:sz w:val="24"/>
          <w:szCs w:val="24"/>
        </w:rPr>
        <w:t xml:space="preserve">(h) and </w:t>
      </w:r>
      <w:r w:rsidRPr="000F2440">
        <w:rPr>
          <w:rFonts w:ascii="Times New Roman" w:hAnsi="Times New Roman"/>
          <w:b/>
          <w:bCs/>
          <w:sz w:val="24"/>
          <w:szCs w:val="24"/>
        </w:rPr>
        <w:t>24 CFR 983.153(c)(3)]</w:t>
      </w:r>
    </w:p>
    <w:bookmarkEnd w:id="69"/>
    <w:p w14:paraId="7D433AD6" w14:textId="77777777" w:rsidR="00266256" w:rsidRDefault="00F4675C" w:rsidP="00F72445">
      <w:pPr>
        <w:tabs>
          <w:tab w:val="clear" w:pos="1080"/>
        </w:tabs>
        <w:overflowPunct/>
        <w:autoSpaceDE/>
        <w:autoSpaceDN/>
        <w:adjustRightInd/>
        <w:textAlignment w:val="auto"/>
        <w:outlineLvl w:val="9"/>
        <w:rPr>
          <w:rFonts w:ascii="Times New Roman" w:hAnsi="Times New Roman"/>
          <w:sz w:val="24"/>
          <w:szCs w:val="24"/>
        </w:rPr>
      </w:pPr>
      <w:r w:rsidRPr="00EC2B03">
        <w:rPr>
          <w:rFonts w:ascii="Times New Roman" w:hAnsi="Times New Roman"/>
          <w:sz w:val="24"/>
          <w:szCs w:val="24"/>
        </w:rPr>
        <w:t xml:space="preserve">Regardless of the method of selection, </w:t>
      </w:r>
      <w:r>
        <w:rPr>
          <w:rFonts w:ascii="Times New Roman" w:hAnsi="Times New Roman"/>
          <w:sz w:val="24"/>
          <w:szCs w:val="24"/>
        </w:rPr>
        <w:t>the PHA is required to provide written notice of proposal or project selection</w:t>
      </w:r>
      <w:r w:rsidR="00266256">
        <w:rPr>
          <w:rFonts w:ascii="Times New Roman" w:hAnsi="Times New Roman"/>
          <w:sz w:val="24"/>
          <w:szCs w:val="24"/>
        </w:rPr>
        <w:t>, which must include:</w:t>
      </w:r>
    </w:p>
    <w:p w14:paraId="17351603" w14:textId="77777777" w:rsidR="000F2440" w:rsidRDefault="000F2440"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I</w:t>
      </w:r>
      <w:r w:rsidRPr="00EC2B03">
        <w:rPr>
          <w:rFonts w:ascii="Times New Roman" w:hAnsi="Times New Roman"/>
          <w:sz w:val="24"/>
          <w:szCs w:val="24"/>
        </w:rPr>
        <w:t>f the project contains PHA-owned units,</w:t>
      </w:r>
      <w:r>
        <w:rPr>
          <w:rFonts w:ascii="Times New Roman" w:hAnsi="Times New Roman"/>
          <w:sz w:val="24"/>
          <w:szCs w:val="24"/>
        </w:rPr>
        <w:t xml:space="preserve"> </w:t>
      </w:r>
      <w:r w:rsidRPr="00EC2B03">
        <w:rPr>
          <w:rFonts w:ascii="Times New Roman" w:hAnsi="Times New Roman"/>
          <w:sz w:val="24"/>
          <w:szCs w:val="24"/>
        </w:rPr>
        <w:t>the PHA must provide the written notice of proposal or project selection to the responsible PHA official, and that official must certify in writing that the PHA accepts the terms and requirements stated in the notice.</w:t>
      </w:r>
      <w:r w:rsidRPr="005969DD">
        <w:rPr>
          <w:rFonts w:ascii="Times New Roman" w:hAnsi="Times New Roman"/>
          <w:sz w:val="24"/>
          <w:szCs w:val="24"/>
        </w:rPr>
        <w:t xml:space="preserve"> The PHA must make documentation available for public inspection regarding the basis for the PHA selection of a PBV proposal.</w:t>
      </w:r>
    </w:p>
    <w:p w14:paraId="6A9A24B7" w14:textId="77777777" w:rsidR="00266256" w:rsidRDefault="000F33A9"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A4187">
        <w:rPr>
          <w:rFonts w:ascii="Times New Roman" w:hAnsi="Times New Roman"/>
          <w:sz w:val="24"/>
          <w:szCs w:val="24"/>
        </w:rPr>
        <w:t xml:space="preserve">When an environmental review is required, if </w:t>
      </w:r>
      <w:r>
        <w:rPr>
          <w:rFonts w:ascii="Times New Roman" w:hAnsi="Times New Roman"/>
          <w:sz w:val="24"/>
          <w:szCs w:val="24"/>
        </w:rPr>
        <w:t xml:space="preserve">the </w:t>
      </w:r>
      <w:r w:rsidRPr="000A4187">
        <w:rPr>
          <w:rFonts w:ascii="Times New Roman" w:hAnsi="Times New Roman"/>
          <w:sz w:val="24"/>
          <w:szCs w:val="24"/>
        </w:rPr>
        <w:t>review has not been conducted prior to the project or proposal selection date, the PHA</w:t>
      </w:r>
      <w:r w:rsidR="0090086B">
        <w:rPr>
          <w:rFonts w:ascii="Times New Roman" w:hAnsi="Times New Roman"/>
          <w:sz w:val="24"/>
          <w:szCs w:val="24"/>
        </w:rPr>
        <w:t>’</w:t>
      </w:r>
      <w:r w:rsidRPr="000A4187">
        <w:rPr>
          <w:rFonts w:ascii="Times New Roman" w:hAnsi="Times New Roman"/>
          <w:sz w:val="24"/>
          <w:szCs w:val="24"/>
        </w:rPr>
        <w:t>s written notice that the selection is subject to completion of a favorable environmental review and that the project or proposal may be rejected based on the results of the environmental review.</w:t>
      </w:r>
    </w:p>
    <w:p w14:paraId="367F6017" w14:textId="77777777" w:rsidR="000F33A9" w:rsidRDefault="0026625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F</w:t>
      </w:r>
      <w:r w:rsidR="000F33A9" w:rsidRPr="00266256">
        <w:rPr>
          <w:rFonts w:ascii="Times New Roman" w:hAnsi="Times New Roman"/>
          <w:sz w:val="24"/>
          <w:szCs w:val="24"/>
        </w:rPr>
        <w:t>or</w:t>
      </w:r>
      <w:r w:rsidR="000F2440">
        <w:rPr>
          <w:rFonts w:ascii="Times New Roman" w:hAnsi="Times New Roman"/>
          <w:sz w:val="24"/>
          <w:szCs w:val="24"/>
        </w:rPr>
        <w:t xml:space="preserve"> newly constructed housing and rehabilitated housing in </w:t>
      </w:r>
      <w:r w:rsidR="000F33A9" w:rsidRPr="00266256">
        <w:rPr>
          <w:rFonts w:ascii="Times New Roman" w:hAnsi="Times New Roman"/>
          <w:sz w:val="24"/>
          <w:szCs w:val="24"/>
        </w:rPr>
        <w:t>project</w:t>
      </w:r>
      <w:r w:rsidR="000F2440">
        <w:rPr>
          <w:rFonts w:ascii="Times New Roman" w:hAnsi="Times New Roman"/>
          <w:sz w:val="24"/>
          <w:szCs w:val="24"/>
        </w:rPr>
        <w:t>s</w:t>
      </w:r>
      <w:r w:rsidR="000F33A9" w:rsidRPr="00266256">
        <w:rPr>
          <w:rFonts w:ascii="Times New Roman" w:hAnsi="Times New Roman"/>
          <w:sz w:val="24"/>
          <w:szCs w:val="24"/>
        </w:rPr>
        <w:t xml:space="preserve"> to which labor standards apply, the PHA</w:t>
      </w:r>
      <w:r w:rsidR="0090086B">
        <w:rPr>
          <w:rFonts w:ascii="Times New Roman" w:hAnsi="Times New Roman"/>
          <w:sz w:val="24"/>
          <w:szCs w:val="24"/>
        </w:rPr>
        <w:t>’</w:t>
      </w:r>
      <w:r w:rsidR="000F33A9" w:rsidRPr="00266256">
        <w:rPr>
          <w:rFonts w:ascii="Times New Roman" w:hAnsi="Times New Roman"/>
          <w:sz w:val="24"/>
          <w:szCs w:val="24"/>
        </w:rPr>
        <w:t xml:space="preserve">s written notice to the party that submitted the selected proposal or board resolution approving project-basing of assistance at the specific project </w:t>
      </w:r>
      <w:r w:rsidR="000F2440">
        <w:rPr>
          <w:rFonts w:ascii="Times New Roman" w:hAnsi="Times New Roman"/>
          <w:sz w:val="24"/>
          <w:szCs w:val="24"/>
        </w:rPr>
        <w:t xml:space="preserve">must state </w:t>
      </w:r>
      <w:r w:rsidR="000F33A9" w:rsidRPr="00266256">
        <w:rPr>
          <w:rFonts w:ascii="Times New Roman" w:hAnsi="Times New Roman"/>
          <w:sz w:val="24"/>
          <w:szCs w:val="24"/>
        </w:rPr>
        <w:t>that any construction contracts must incorporate a Davis-Bacon contract clause and the current applicable prevailing wage determination</w:t>
      </w:r>
      <w:r w:rsidR="000F2440">
        <w:rPr>
          <w:rFonts w:ascii="Times New Roman" w:hAnsi="Times New Roman"/>
          <w:sz w:val="24"/>
          <w:szCs w:val="24"/>
        </w:rPr>
        <w:t xml:space="preserve"> [24 CFR 983.153(c)(3)]</w:t>
      </w:r>
      <w:r w:rsidR="000F33A9" w:rsidRPr="00266256">
        <w:rPr>
          <w:rFonts w:ascii="Times New Roman" w:hAnsi="Times New Roman"/>
          <w:sz w:val="24"/>
          <w:szCs w:val="24"/>
        </w:rPr>
        <w:t>.</w:t>
      </w:r>
    </w:p>
    <w:p w14:paraId="4F962381" w14:textId="77777777" w:rsidR="00F71273" w:rsidRPr="000F2440" w:rsidRDefault="000F2440" w:rsidP="00F72445">
      <w:pPr>
        <w:tabs>
          <w:tab w:val="clear" w:pos="1080"/>
        </w:tabs>
        <w:overflowPunct/>
        <w:autoSpaceDE/>
        <w:autoSpaceDN/>
        <w:adjustRightInd/>
        <w:textAlignment w:val="auto"/>
        <w:outlineLvl w:val="9"/>
        <w:rPr>
          <w:rFonts w:ascii="Times New Roman" w:hAnsi="Times New Roman"/>
          <w:b/>
          <w:bCs/>
          <w:sz w:val="24"/>
          <w:szCs w:val="24"/>
        </w:rPr>
      </w:pPr>
      <w:r>
        <w:rPr>
          <w:rFonts w:ascii="Times New Roman" w:hAnsi="Times New Roman"/>
          <w:sz w:val="24"/>
          <w:szCs w:val="24"/>
        </w:rPr>
        <w:t>In addition to the requirements above, f</w:t>
      </w:r>
      <w:r w:rsidR="004773FD">
        <w:rPr>
          <w:rFonts w:ascii="Times New Roman" w:hAnsi="Times New Roman"/>
          <w:sz w:val="24"/>
          <w:szCs w:val="24"/>
        </w:rPr>
        <w:t>or selection of proposals through competitive methods, t</w:t>
      </w:r>
      <w:r w:rsidR="00F71273" w:rsidRPr="002A37E3">
        <w:rPr>
          <w:rFonts w:ascii="Times New Roman" w:hAnsi="Times New Roman"/>
          <w:sz w:val="24"/>
          <w:szCs w:val="24"/>
        </w:rPr>
        <w:t>he PHA must give prompt written notice to the party that submitted a selected proposal and must also give prompt public notice of such selection. Public notice procedures may include publication of public notice in a local newspaper of general circulation and other means designed and actually operated to provide broad public notice.</w:t>
      </w:r>
      <w:r w:rsidR="004773FD" w:rsidRPr="005969DD">
        <w:rPr>
          <w:rFonts w:ascii="Times New Roman" w:hAnsi="Times New Roman"/>
          <w:sz w:val="24"/>
          <w:szCs w:val="24"/>
        </w:rPr>
        <w:t xml:space="preserve"> </w:t>
      </w:r>
      <w:r w:rsidR="00E27C3E" w:rsidRPr="00EC2B03">
        <w:rPr>
          <w:rFonts w:ascii="Times New Roman" w:hAnsi="Times New Roman"/>
          <w:sz w:val="24"/>
          <w:szCs w:val="24"/>
        </w:rPr>
        <w:t>The proposal selection date is the date on which the PHA provides written notice to the party that submitted the selected proposal.</w:t>
      </w:r>
      <w:r w:rsidR="00E27C3E">
        <w:rPr>
          <w:rFonts w:ascii="Times New Roman" w:hAnsi="Times New Roman"/>
          <w:sz w:val="24"/>
          <w:szCs w:val="24"/>
        </w:rPr>
        <w:t xml:space="preserve"> </w:t>
      </w:r>
      <w:r w:rsidR="004773FD" w:rsidRPr="005969DD">
        <w:rPr>
          <w:rFonts w:ascii="Times New Roman" w:hAnsi="Times New Roman"/>
          <w:sz w:val="24"/>
          <w:szCs w:val="24"/>
        </w:rPr>
        <w:t>The written notice of proposal selection must require the owner or party that submitted the selected proposal to provide a written response to the PHA accepting the terms and requirements stated in the notice.</w:t>
      </w:r>
      <w:r w:rsidR="00E27C3E" w:rsidRPr="005969DD">
        <w:rPr>
          <w:rFonts w:ascii="Times New Roman" w:hAnsi="Times New Roman"/>
          <w:sz w:val="24"/>
          <w:szCs w:val="24"/>
        </w:rPr>
        <w:t xml:space="preserve"> </w:t>
      </w:r>
      <w:r w:rsidR="006265ED" w:rsidRPr="000A4187">
        <w:rPr>
          <w:rFonts w:ascii="Times New Roman" w:hAnsi="Times New Roman"/>
          <w:sz w:val="24"/>
          <w:szCs w:val="24"/>
        </w:rPr>
        <w:t>The PHA must make documentation available for public inspection regarding the basis for the PHA selection of a PBV proposal.</w:t>
      </w:r>
    </w:p>
    <w:p w14:paraId="4DDCDAD6" w14:textId="77777777" w:rsidR="00F71273" w:rsidRPr="002A37E3" w:rsidRDefault="00576E4A" w:rsidP="00F72445">
      <w:pPr>
        <w:pStyle w:val="MarginBulletCharChar"/>
        <w:numPr>
          <w:ilvl w:val="0"/>
          <w:numId w:val="0"/>
        </w:numPr>
        <w:tabs>
          <w:tab w:val="clear" w:pos="360"/>
          <w:tab w:val="clear" w:pos="1440"/>
        </w:tabs>
        <w:ind w:left="720"/>
        <w:rPr>
          <w:u w:val="single"/>
        </w:rPr>
      </w:pPr>
      <w:r>
        <w:rPr>
          <w:u w:val="single"/>
        </w:rPr>
        <w:br w:type="page"/>
      </w:r>
      <w:r w:rsidR="0024758A">
        <w:rPr>
          <w:u w:val="single"/>
        </w:rPr>
        <w:lastRenderedPageBreak/>
        <w:t>PHA Policy</w:t>
      </w:r>
    </w:p>
    <w:p w14:paraId="2CC42ED1" w14:textId="77777777" w:rsidR="00F71273" w:rsidRPr="002A37E3" w:rsidRDefault="00F4675C" w:rsidP="00F72445">
      <w:pPr>
        <w:tabs>
          <w:tab w:val="clear" w:pos="1080"/>
        </w:tabs>
        <w:ind w:left="720"/>
        <w:rPr>
          <w:rFonts w:ascii="Times New Roman" w:hAnsi="Times New Roman"/>
          <w:sz w:val="24"/>
          <w:szCs w:val="24"/>
        </w:rPr>
      </w:pPr>
      <w:bookmarkStart w:id="70" w:name="_Hlk173231716"/>
      <w:r>
        <w:rPr>
          <w:rFonts w:ascii="Times New Roman" w:hAnsi="Times New Roman"/>
          <w:sz w:val="24"/>
          <w:szCs w:val="24"/>
        </w:rPr>
        <w:t xml:space="preserve">If the project does not contain PHA-owned units, </w:t>
      </w:r>
      <w:bookmarkEnd w:id="70"/>
      <w:r w:rsidR="00F71273" w:rsidRPr="002A37E3">
        <w:rPr>
          <w:rFonts w:ascii="Times New Roman" w:hAnsi="Times New Roman"/>
          <w:sz w:val="24"/>
          <w:szCs w:val="24"/>
        </w:rPr>
        <w:t>the PHA will notify the selected owner in writing of the owner’s selection for the PBV program</w:t>
      </w:r>
      <w:r w:rsidR="005B00BD" w:rsidRPr="005B00BD">
        <w:rPr>
          <w:rFonts w:ascii="Times New Roman" w:hAnsi="Times New Roman"/>
          <w:sz w:val="24"/>
          <w:szCs w:val="24"/>
        </w:rPr>
        <w:t xml:space="preserve"> </w:t>
      </w:r>
      <w:bookmarkStart w:id="71" w:name="_Hlk173231742"/>
      <w:r w:rsidR="005B00BD">
        <w:rPr>
          <w:rFonts w:ascii="Times New Roman" w:hAnsi="Times New Roman"/>
          <w:sz w:val="24"/>
          <w:szCs w:val="24"/>
        </w:rPr>
        <w:t>within 10</w:t>
      </w:r>
      <w:r w:rsidR="00E40311">
        <w:rPr>
          <w:rFonts w:ascii="Times New Roman" w:hAnsi="Times New Roman"/>
          <w:sz w:val="24"/>
          <w:szCs w:val="24"/>
        </w:rPr>
        <w:t xml:space="preserve"> </w:t>
      </w:r>
      <w:r w:rsidR="005B00BD">
        <w:rPr>
          <w:rFonts w:ascii="Times New Roman" w:hAnsi="Times New Roman"/>
          <w:sz w:val="24"/>
          <w:szCs w:val="24"/>
        </w:rPr>
        <w:t>business days of the PHA making the selection</w:t>
      </w:r>
      <w:bookmarkEnd w:id="71"/>
      <w:r w:rsidR="00F71273" w:rsidRPr="002A37E3">
        <w:rPr>
          <w:rFonts w:ascii="Times New Roman" w:hAnsi="Times New Roman"/>
          <w:sz w:val="24"/>
          <w:szCs w:val="24"/>
        </w:rPr>
        <w:t xml:space="preserve">. The PHA will also notify </w:t>
      </w:r>
      <w:r w:rsidR="00D45980">
        <w:rPr>
          <w:rFonts w:ascii="Times New Roman" w:hAnsi="Times New Roman"/>
          <w:sz w:val="24"/>
          <w:szCs w:val="24"/>
        </w:rPr>
        <w:t xml:space="preserve">in writing </w:t>
      </w:r>
      <w:r w:rsidR="00F71273" w:rsidRPr="002A37E3">
        <w:rPr>
          <w:rFonts w:ascii="Times New Roman" w:hAnsi="Times New Roman"/>
          <w:sz w:val="24"/>
          <w:szCs w:val="24"/>
        </w:rPr>
        <w:t>all owners that submitted proposals that were not selected and advise such owners of the name of the selected owner.</w:t>
      </w:r>
    </w:p>
    <w:p w14:paraId="7D44D10D" w14:textId="77777777" w:rsidR="00F4675C" w:rsidRDefault="00F4675C" w:rsidP="00F72445">
      <w:pPr>
        <w:tabs>
          <w:tab w:val="clear" w:pos="1080"/>
        </w:tabs>
        <w:ind w:left="720"/>
        <w:rPr>
          <w:rFonts w:ascii="Times New Roman" w:hAnsi="Times New Roman"/>
          <w:sz w:val="24"/>
          <w:szCs w:val="24"/>
        </w:rPr>
      </w:pPr>
      <w:bookmarkStart w:id="72" w:name="_Hlk173231698"/>
      <w:r>
        <w:rPr>
          <w:rFonts w:ascii="Times New Roman" w:hAnsi="Times New Roman"/>
          <w:sz w:val="24"/>
          <w:szCs w:val="24"/>
        </w:rPr>
        <w:t>I</w:t>
      </w:r>
      <w:r w:rsidRPr="00EC2B03">
        <w:rPr>
          <w:rFonts w:ascii="Times New Roman" w:hAnsi="Times New Roman"/>
          <w:sz w:val="24"/>
          <w:szCs w:val="24"/>
        </w:rPr>
        <w:t xml:space="preserve">f the project contains PHA-owned units, </w:t>
      </w:r>
      <w:r>
        <w:rPr>
          <w:rFonts w:ascii="Times New Roman" w:hAnsi="Times New Roman"/>
          <w:sz w:val="24"/>
          <w:szCs w:val="24"/>
        </w:rPr>
        <w:t>within 10</w:t>
      </w:r>
      <w:r w:rsidR="008159ED">
        <w:rPr>
          <w:rFonts w:ascii="Times New Roman" w:hAnsi="Times New Roman"/>
          <w:sz w:val="24"/>
          <w:szCs w:val="24"/>
        </w:rPr>
        <w:t xml:space="preserve"> </w:t>
      </w:r>
      <w:r>
        <w:rPr>
          <w:rFonts w:ascii="Times New Roman" w:hAnsi="Times New Roman"/>
          <w:sz w:val="24"/>
          <w:szCs w:val="24"/>
        </w:rPr>
        <w:t xml:space="preserve">business days of the PHA making the selection, </w:t>
      </w:r>
      <w:r w:rsidRPr="00EC2B03">
        <w:rPr>
          <w:rFonts w:ascii="Times New Roman" w:hAnsi="Times New Roman"/>
          <w:sz w:val="24"/>
          <w:szCs w:val="24"/>
        </w:rPr>
        <w:t xml:space="preserve">the PHA </w:t>
      </w:r>
      <w:r>
        <w:rPr>
          <w:rFonts w:ascii="Times New Roman" w:hAnsi="Times New Roman"/>
          <w:sz w:val="24"/>
          <w:szCs w:val="24"/>
        </w:rPr>
        <w:t xml:space="preserve">will </w:t>
      </w:r>
      <w:r w:rsidRPr="00EC2B03">
        <w:rPr>
          <w:rFonts w:ascii="Times New Roman" w:hAnsi="Times New Roman"/>
          <w:sz w:val="24"/>
          <w:szCs w:val="24"/>
        </w:rPr>
        <w:t xml:space="preserve">provide the written notice </w:t>
      </w:r>
      <w:r>
        <w:rPr>
          <w:rFonts w:ascii="Times New Roman" w:hAnsi="Times New Roman"/>
          <w:sz w:val="24"/>
          <w:szCs w:val="24"/>
        </w:rPr>
        <w:t xml:space="preserve">of proposal selection </w:t>
      </w:r>
      <w:r w:rsidRPr="00EC2B03">
        <w:rPr>
          <w:rFonts w:ascii="Times New Roman" w:hAnsi="Times New Roman"/>
          <w:sz w:val="24"/>
          <w:szCs w:val="24"/>
        </w:rPr>
        <w:t>to the responsible PHA official, and that official must certify in writing that the PHA accepts the terms and requirements stated in the notice</w:t>
      </w:r>
      <w:r>
        <w:rPr>
          <w:rFonts w:ascii="Times New Roman" w:hAnsi="Times New Roman"/>
          <w:sz w:val="24"/>
          <w:szCs w:val="24"/>
        </w:rPr>
        <w:t xml:space="preserve"> within 10</w:t>
      </w:r>
      <w:r w:rsidR="008159ED">
        <w:rPr>
          <w:rFonts w:ascii="Times New Roman" w:hAnsi="Times New Roman"/>
          <w:sz w:val="24"/>
          <w:szCs w:val="24"/>
        </w:rPr>
        <w:t xml:space="preserve"> </w:t>
      </w:r>
      <w:r>
        <w:rPr>
          <w:rFonts w:ascii="Times New Roman" w:hAnsi="Times New Roman"/>
          <w:sz w:val="24"/>
          <w:szCs w:val="24"/>
        </w:rPr>
        <w:t>business days</w:t>
      </w:r>
      <w:r w:rsidR="005B00BD">
        <w:rPr>
          <w:rFonts w:ascii="Times New Roman" w:hAnsi="Times New Roman"/>
          <w:sz w:val="24"/>
          <w:szCs w:val="24"/>
        </w:rPr>
        <w:t xml:space="preserve"> of receiving the PHA’s written notice</w:t>
      </w:r>
      <w:r>
        <w:rPr>
          <w:rFonts w:ascii="Times New Roman" w:hAnsi="Times New Roman"/>
          <w:sz w:val="24"/>
          <w:szCs w:val="24"/>
        </w:rPr>
        <w:t>.</w:t>
      </w:r>
    </w:p>
    <w:p w14:paraId="5414EAB7" w14:textId="77777777" w:rsidR="00F4675C" w:rsidRDefault="00F4675C" w:rsidP="00F72445">
      <w:pPr>
        <w:tabs>
          <w:tab w:val="clear" w:pos="1080"/>
        </w:tabs>
        <w:ind w:left="720"/>
        <w:rPr>
          <w:rFonts w:ascii="Times New Roman" w:hAnsi="Times New Roman"/>
          <w:sz w:val="24"/>
          <w:szCs w:val="24"/>
        </w:rPr>
      </w:pPr>
      <w:r w:rsidRPr="00EC2B03">
        <w:rPr>
          <w:rFonts w:ascii="Times New Roman" w:hAnsi="Times New Roman"/>
          <w:sz w:val="24"/>
          <w:szCs w:val="24"/>
        </w:rPr>
        <w:t xml:space="preserve">When an environmental review is required, if </w:t>
      </w:r>
      <w:r>
        <w:rPr>
          <w:rFonts w:ascii="Times New Roman" w:hAnsi="Times New Roman"/>
          <w:sz w:val="24"/>
          <w:szCs w:val="24"/>
        </w:rPr>
        <w:t xml:space="preserve">the </w:t>
      </w:r>
      <w:r w:rsidRPr="00EC2B03">
        <w:rPr>
          <w:rFonts w:ascii="Times New Roman" w:hAnsi="Times New Roman"/>
          <w:sz w:val="24"/>
          <w:szCs w:val="24"/>
        </w:rPr>
        <w:t>review has not been conducted prior to the proposal selection date, the PHA</w:t>
      </w:r>
      <w:r w:rsidR="0090086B">
        <w:rPr>
          <w:rFonts w:ascii="Times New Roman" w:hAnsi="Times New Roman"/>
          <w:sz w:val="24"/>
          <w:szCs w:val="24"/>
        </w:rPr>
        <w:t>’</w:t>
      </w:r>
      <w:r w:rsidRPr="00EC2B03">
        <w:rPr>
          <w:rFonts w:ascii="Times New Roman" w:hAnsi="Times New Roman"/>
          <w:sz w:val="24"/>
          <w:szCs w:val="24"/>
        </w:rPr>
        <w:t xml:space="preserve">s written notice of proposal selection </w:t>
      </w:r>
      <w:r>
        <w:rPr>
          <w:rFonts w:ascii="Times New Roman" w:hAnsi="Times New Roman"/>
          <w:sz w:val="24"/>
          <w:szCs w:val="24"/>
        </w:rPr>
        <w:t>will</w:t>
      </w:r>
      <w:r w:rsidRPr="00EC2B03">
        <w:rPr>
          <w:rFonts w:ascii="Times New Roman" w:hAnsi="Times New Roman"/>
          <w:sz w:val="24"/>
          <w:szCs w:val="24"/>
        </w:rPr>
        <w:t xml:space="preserve"> state that the selection is subject to completion of a favorable environmental review and that the proposal may be rejected based on the results of the environmental review.</w:t>
      </w:r>
    </w:p>
    <w:p w14:paraId="417D4639" w14:textId="77777777" w:rsidR="00E27C3E" w:rsidRDefault="00E27C3E" w:rsidP="00F72445">
      <w:pPr>
        <w:tabs>
          <w:tab w:val="clear" w:pos="1080"/>
        </w:tabs>
        <w:overflowPunct/>
        <w:autoSpaceDE/>
        <w:autoSpaceDN/>
        <w:adjustRightInd/>
        <w:ind w:left="720"/>
        <w:textAlignment w:val="auto"/>
        <w:outlineLvl w:val="9"/>
        <w:rPr>
          <w:rFonts w:ascii="Times New Roman" w:hAnsi="Times New Roman"/>
          <w:sz w:val="24"/>
          <w:szCs w:val="24"/>
        </w:rPr>
      </w:pPr>
      <w:r w:rsidRPr="00EC2B03">
        <w:rPr>
          <w:rFonts w:ascii="Times New Roman" w:hAnsi="Times New Roman"/>
          <w:sz w:val="24"/>
          <w:szCs w:val="24"/>
        </w:rPr>
        <w:t>For any project to which labor standards apply, the PHA</w:t>
      </w:r>
      <w:r w:rsidR="0090086B">
        <w:rPr>
          <w:rFonts w:ascii="Times New Roman" w:hAnsi="Times New Roman"/>
          <w:sz w:val="24"/>
          <w:szCs w:val="24"/>
        </w:rPr>
        <w:t>’</w:t>
      </w:r>
      <w:r w:rsidRPr="00EC2B03">
        <w:rPr>
          <w:rFonts w:ascii="Times New Roman" w:hAnsi="Times New Roman"/>
          <w:sz w:val="24"/>
          <w:szCs w:val="24"/>
        </w:rPr>
        <w:t xml:space="preserve">s written notice </w:t>
      </w:r>
      <w:r>
        <w:rPr>
          <w:rFonts w:ascii="Times New Roman" w:hAnsi="Times New Roman"/>
          <w:sz w:val="24"/>
          <w:szCs w:val="24"/>
        </w:rPr>
        <w:t xml:space="preserve">will </w:t>
      </w:r>
      <w:r w:rsidRPr="00EC2B03">
        <w:rPr>
          <w:rFonts w:ascii="Times New Roman" w:hAnsi="Times New Roman"/>
          <w:sz w:val="24"/>
          <w:szCs w:val="24"/>
        </w:rPr>
        <w:t>state that any construction contracts must incorporate a Davis-Bacon contract clause and the current applicable prevailing wage determination.</w:t>
      </w:r>
    </w:p>
    <w:p w14:paraId="7DFBC714" w14:textId="77777777" w:rsidR="00432673" w:rsidRDefault="00E27C3E" w:rsidP="00F72445">
      <w:pPr>
        <w:tabs>
          <w:tab w:val="clear" w:pos="1080"/>
        </w:tabs>
        <w:ind w:left="720"/>
        <w:rPr>
          <w:rFonts w:ascii="Times New Roman" w:hAnsi="Times New Roman"/>
          <w:sz w:val="24"/>
          <w:szCs w:val="24"/>
        </w:rPr>
      </w:pPr>
      <w:bookmarkStart w:id="73" w:name="_Hlk174089307"/>
      <w:bookmarkEnd w:id="72"/>
      <w:r w:rsidRPr="00C02746">
        <w:rPr>
          <w:rFonts w:ascii="Times New Roman" w:hAnsi="Times New Roman"/>
          <w:sz w:val="24"/>
          <w:szCs w:val="24"/>
        </w:rPr>
        <w:t>T</w:t>
      </w:r>
      <w:r w:rsidR="00432673" w:rsidRPr="00C02746">
        <w:rPr>
          <w:rFonts w:ascii="Times New Roman" w:hAnsi="Times New Roman"/>
          <w:sz w:val="24"/>
          <w:szCs w:val="24"/>
        </w:rPr>
        <w:t>he PHA will publish its notice for selection of PBV proposals for two consecutive days in the same newspapers the PHA used to solicit the proposals.</w:t>
      </w:r>
      <w:bookmarkEnd w:id="73"/>
      <w:r w:rsidR="00432673" w:rsidRPr="00C02746">
        <w:rPr>
          <w:rFonts w:ascii="Times New Roman" w:hAnsi="Times New Roman"/>
          <w:sz w:val="24"/>
          <w:szCs w:val="24"/>
        </w:rPr>
        <w:t xml:space="preserve"> The announcement will include the name of the owner that was selected for the PBV program. The PHA will also post the notice of owner selection on its website.</w:t>
      </w:r>
    </w:p>
    <w:p w14:paraId="3F114A52" w14:textId="77777777" w:rsidR="00F71273" w:rsidRPr="002A37E3" w:rsidRDefault="00F71273" w:rsidP="00F72445">
      <w:pPr>
        <w:tabs>
          <w:tab w:val="clear" w:pos="1080"/>
        </w:tabs>
        <w:ind w:left="720"/>
        <w:rPr>
          <w:rFonts w:ascii="Times New Roman" w:hAnsi="Times New Roman"/>
          <w:sz w:val="24"/>
          <w:szCs w:val="24"/>
        </w:rPr>
      </w:pPr>
      <w:r w:rsidRPr="002A37E3">
        <w:rPr>
          <w:rFonts w:ascii="Times New Roman" w:hAnsi="Times New Roman"/>
          <w:sz w:val="24"/>
          <w:szCs w:val="24"/>
        </w:rPr>
        <w:t xml:space="preserve">The PHA will make available to any interested party its rating and ranking sheets and documents that identify the PHA basis for selecting the proposal. These documents will be available for review by the public and other interested parties for one month after publication of </w:t>
      </w:r>
      <w:r w:rsidR="00D45980">
        <w:rPr>
          <w:rFonts w:ascii="Times New Roman" w:hAnsi="Times New Roman"/>
          <w:sz w:val="24"/>
          <w:szCs w:val="24"/>
        </w:rPr>
        <w:t>the notice of owner selection. T</w:t>
      </w:r>
      <w:r w:rsidRPr="002A37E3">
        <w:rPr>
          <w:rFonts w:ascii="Times New Roman" w:hAnsi="Times New Roman"/>
          <w:sz w:val="24"/>
          <w:szCs w:val="24"/>
        </w:rPr>
        <w:t>he PHA will not make available sensitive owner information that is privileged, such as financial statements and simila</w:t>
      </w:r>
      <w:r w:rsidR="001D025F">
        <w:rPr>
          <w:rFonts w:ascii="Times New Roman" w:hAnsi="Times New Roman"/>
          <w:sz w:val="24"/>
          <w:szCs w:val="24"/>
        </w:rPr>
        <w:t>r information about the owner.</w:t>
      </w:r>
    </w:p>
    <w:p w14:paraId="155CEF9A" w14:textId="77777777" w:rsidR="00F71273" w:rsidRDefault="00F71273" w:rsidP="00F72445">
      <w:pPr>
        <w:tabs>
          <w:tab w:val="clear" w:pos="1080"/>
        </w:tabs>
        <w:ind w:left="720"/>
        <w:rPr>
          <w:rFonts w:ascii="Times New Roman" w:hAnsi="Times New Roman"/>
          <w:sz w:val="24"/>
          <w:szCs w:val="24"/>
        </w:rPr>
      </w:pPr>
      <w:r w:rsidRPr="002A37E3">
        <w:rPr>
          <w:rFonts w:ascii="Times New Roman" w:hAnsi="Times New Roman"/>
          <w:sz w:val="24"/>
          <w:szCs w:val="24"/>
        </w:rPr>
        <w:t>The PHA will make these documents available for review at the PHA during normal business hours.</w:t>
      </w:r>
      <w:r w:rsidR="00D45980">
        <w:rPr>
          <w:rFonts w:ascii="Times New Roman" w:hAnsi="Times New Roman"/>
          <w:sz w:val="24"/>
          <w:szCs w:val="24"/>
        </w:rPr>
        <w:t xml:space="preserve"> </w:t>
      </w:r>
      <w:r w:rsidRPr="002A37E3">
        <w:rPr>
          <w:rFonts w:ascii="Times New Roman" w:hAnsi="Times New Roman"/>
          <w:sz w:val="24"/>
          <w:szCs w:val="24"/>
        </w:rPr>
        <w:t xml:space="preserve">The cost for reproduction of allowable documents will be </w:t>
      </w:r>
      <w:r w:rsidR="0024758A">
        <w:rPr>
          <w:rFonts w:ascii="Times New Roman" w:hAnsi="Times New Roman"/>
          <w:sz w:val="24"/>
          <w:szCs w:val="24"/>
        </w:rPr>
        <w:t>$.25</w:t>
      </w:r>
      <w:r w:rsidRPr="002A37E3">
        <w:rPr>
          <w:rFonts w:ascii="Times New Roman" w:hAnsi="Times New Roman"/>
          <w:sz w:val="24"/>
          <w:szCs w:val="24"/>
        </w:rPr>
        <w:t xml:space="preserve"> per page</w:t>
      </w:r>
      <w:r w:rsidR="0024758A">
        <w:rPr>
          <w:rFonts w:ascii="Times New Roman" w:hAnsi="Times New Roman"/>
          <w:sz w:val="24"/>
          <w:szCs w:val="24"/>
        </w:rPr>
        <w:t>.</w:t>
      </w:r>
    </w:p>
    <w:p w14:paraId="2960A92F" w14:textId="77777777" w:rsidR="00F4675C" w:rsidRDefault="00F4675C" w:rsidP="00F72445">
      <w:pPr>
        <w:tabs>
          <w:tab w:val="clear" w:pos="1080"/>
        </w:tabs>
        <w:ind w:left="720"/>
        <w:rPr>
          <w:rFonts w:ascii="Times New Roman" w:hAnsi="Times New Roman"/>
          <w:sz w:val="24"/>
          <w:szCs w:val="24"/>
        </w:rPr>
      </w:pPr>
      <w:bookmarkStart w:id="74" w:name="_Hlk173231768"/>
      <w:r>
        <w:rPr>
          <w:rFonts w:ascii="Times New Roman" w:hAnsi="Times New Roman"/>
          <w:sz w:val="24"/>
          <w:szCs w:val="24"/>
        </w:rPr>
        <w:t>The owner must submit a written response to the PHA accepting the terms and requirements stated in the notice within 10</w:t>
      </w:r>
      <w:r w:rsidR="008159ED">
        <w:rPr>
          <w:rFonts w:ascii="Times New Roman" w:hAnsi="Times New Roman"/>
          <w:sz w:val="24"/>
          <w:szCs w:val="24"/>
        </w:rPr>
        <w:t xml:space="preserve"> </w:t>
      </w:r>
      <w:r>
        <w:rPr>
          <w:rFonts w:ascii="Times New Roman" w:hAnsi="Times New Roman"/>
          <w:sz w:val="24"/>
          <w:szCs w:val="24"/>
        </w:rPr>
        <w:t>business days of the PHA’s written notification to the owner.</w:t>
      </w:r>
    </w:p>
    <w:p w14:paraId="7C47396D" w14:textId="77777777" w:rsidR="004773FD" w:rsidRPr="000F2440" w:rsidRDefault="00B748E0" w:rsidP="004773FD">
      <w:pPr>
        <w:tabs>
          <w:tab w:val="clear" w:pos="1080"/>
        </w:tabs>
        <w:overflowPunct/>
        <w:autoSpaceDE/>
        <w:autoSpaceDN/>
        <w:adjustRightInd/>
        <w:textAlignment w:val="auto"/>
        <w:outlineLvl w:val="9"/>
        <w:rPr>
          <w:rFonts w:ascii="Times New Roman" w:hAnsi="Times New Roman"/>
          <w:b/>
          <w:bCs/>
          <w:sz w:val="24"/>
          <w:szCs w:val="24"/>
        </w:rPr>
      </w:pPr>
      <w:bookmarkStart w:id="75" w:name="_Hlk173231780"/>
      <w:bookmarkEnd w:id="74"/>
      <w:r>
        <w:rPr>
          <w:rFonts w:ascii="Times New Roman" w:hAnsi="Times New Roman"/>
          <w:b/>
          <w:bCs/>
          <w:sz w:val="24"/>
          <w:szCs w:val="24"/>
        </w:rPr>
        <w:br w:type="page"/>
      </w:r>
      <w:bookmarkStart w:id="76" w:name="_Hlk173231789"/>
      <w:bookmarkEnd w:id="75"/>
      <w:r w:rsidR="000F2440">
        <w:rPr>
          <w:rFonts w:ascii="Times New Roman" w:hAnsi="Times New Roman"/>
          <w:sz w:val="24"/>
          <w:szCs w:val="24"/>
        </w:rPr>
        <w:lastRenderedPageBreak/>
        <w:t>In addition to the requirements above, f</w:t>
      </w:r>
      <w:r w:rsidR="004773FD" w:rsidRPr="00B777C7">
        <w:rPr>
          <w:rFonts w:ascii="Times New Roman" w:hAnsi="Times New Roman"/>
          <w:sz w:val="24"/>
          <w:szCs w:val="24"/>
        </w:rPr>
        <w:t xml:space="preserve">or projects </w:t>
      </w:r>
      <w:r w:rsidR="00F4675C">
        <w:rPr>
          <w:rFonts w:ascii="Times New Roman" w:hAnsi="Times New Roman"/>
          <w:sz w:val="24"/>
          <w:szCs w:val="24"/>
        </w:rPr>
        <w:t xml:space="preserve">selected under an </w:t>
      </w:r>
      <w:r w:rsidR="004773FD" w:rsidRPr="00B777C7">
        <w:rPr>
          <w:rFonts w:ascii="Times New Roman" w:hAnsi="Times New Roman"/>
          <w:sz w:val="24"/>
          <w:szCs w:val="24"/>
        </w:rPr>
        <w:t xml:space="preserve">exception to </w:t>
      </w:r>
      <w:r w:rsidR="00F4675C">
        <w:rPr>
          <w:rFonts w:ascii="Times New Roman" w:hAnsi="Times New Roman"/>
          <w:sz w:val="24"/>
          <w:szCs w:val="24"/>
        </w:rPr>
        <w:t xml:space="preserve">the </w:t>
      </w:r>
      <w:r w:rsidR="004773FD" w:rsidRPr="00B777C7">
        <w:rPr>
          <w:rFonts w:ascii="Times New Roman" w:hAnsi="Times New Roman"/>
          <w:sz w:val="24"/>
          <w:szCs w:val="24"/>
        </w:rPr>
        <w:t>competiti</w:t>
      </w:r>
      <w:r w:rsidR="00F4675C">
        <w:rPr>
          <w:rFonts w:ascii="Times New Roman" w:hAnsi="Times New Roman"/>
          <w:sz w:val="24"/>
          <w:szCs w:val="24"/>
        </w:rPr>
        <w:t>ve process</w:t>
      </w:r>
      <w:r w:rsidR="004773FD" w:rsidRPr="00B777C7">
        <w:rPr>
          <w:rFonts w:ascii="Times New Roman" w:hAnsi="Times New Roman"/>
          <w:sz w:val="24"/>
          <w:szCs w:val="24"/>
        </w:rPr>
        <w:t xml:space="preserve"> under </w:t>
      </w:r>
      <w:hyperlink r:id="rId23" w:anchor="p-983.51(c)" w:history="1">
        <w:r w:rsidR="00F4675C">
          <w:rPr>
            <w:rFonts w:ascii="Times New Roman" w:hAnsi="Times New Roman"/>
            <w:sz w:val="24"/>
            <w:szCs w:val="24"/>
          </w:rPr>
          <w:t>24 CFR 983.51</w:t>
        </w:r>
        <w:r w:rsidR="004773FD" w:rsidRPr="00B777C7">
          <w:rPr>
            <w:rFonts w:ascii="Times New Roman" w:hAnsi="Times New Roman"/>
            <w:sz w:val="24"/>
            <w:szCs w:val="24"/>
          </w:rPr>
          <w:t>(c)</w:t>
        </w:r>
      </w:hyperlink>
      <w:r w:rsidR="004773FD" w:rsidRPr="00B777C7">
        <w:rPr>
          <w:rFonts w:ascii="Times New Roman" w:hAnsi="Times New Roman"/>
          <w:sz w:val="24"/>
          <w:szCs w:val="24"/>
        </w:rPr>
        <w:t>, the PHA must give prompt written notice of project selection to the owner following the PHA board</w:t>
      </w:r>
      <w:r w:rsidR="0090086B">
        <w:rPr>
          <w:rFonts w:ascii="Times New Roman" w:hAnsi="Times New Roman"/>
          <w:sz w:val="24"/>
          <w:szCs w:val="24"/>
        </w:rPr>
        <w:t>’</w:t>
      </w:r>
      <w:r w:rsidR="004773FD" w:rsidRPr="00B777C7">
        <w:rPr>
          <w:rFonts w:ascii="Times New Roman" w:hAnsi="Times New Roman"/>
          <w:sz w:val="24"/>
          <w:szCs w:val="24"/>
        </w:rPr>
        <w:t xml:space="preserve">s resolution approving the project-basing of assistance at the specific project. </w:t>
      </w:r>
      <w:r w:rsidR="00E27C3E" w:rsidRPr="00B777C7">
        <w:rPr>
          <w:rFonts w:ascii="Times New Roman" w:hAnsi="Times New Roman"/>
          <w:sz w:val="24"/>
          <w:szCs w:val="24"/>
        </w:rPr>
        <w:t>The project selection date is the date of the PHA</w:t>
      </w:r>
      <w:r w:rsidR="0090086B">
        <w:rPr>
          <w:rFonts w:ascii="Times New Roman" w:hAnsi="Times New Roman"/>
          <w:sz w:val="24"/>
          <w:szCs w:val="24"/>
        </w:rPr>
        <w:t>’</w:t>
      </w:r>
      <w:r w:rsidR="00E27C3E" w:rsidRPr="00B777C7">
        <w:rPr>
          <w:rFonts w:ascii="Times New Roman" w:hAnsi="Times New Roman"/>
          <w:sz w:val="24"/>
          <w:szCs w:val="24"/>
        </w:rPr>
        <w:t xml:space="preserve">s board resolution approving the project-basing of assistance at the specific project. </w:t>
      </w:r>
      <w:r w:rsidR="004773FD" w:rsidRPr="00B777C7">
        <w:rPr>
          <w:rFonts w:ascii="Times New Roman" w:hAnsi="Times New Roman"/>
          <w:sz w:val="24"/>
          <w:szCs w:val="24"/>
        </w:rPr>
        <w:t>The written notice of project selection must require the owner of the project selected to provide a written response to the PHA accepting the terms and requirements stated in the notice.</w:t>
      </w:r>
    </w:p>
    <w:bookmarkEnd w:id="76"/>
    <w:p w14:paraId="53730421" w14:textId="77777777" w:rsidR="00F4675C" w:rsidRPr="002A37E3" w:rsidRDefault="00F4675C" w:rsidP="00F4675C">
      <w:pPr>
        <w:pStyle w:val="MarginBulletCharChar"/>
        <w:numPr>
          <w:ilvl w:val="0"/>
          <w:numId w:val="0"/>
        </w:numPr>
        <w:tabs>
          <w:tab w:val="clear" w:pos="360"/>
          <w:tab w:val="clear" w:pos="1440"/>
        </w:tabs>
        <w:ind w:left="720"/>
        <w:rPr>
          <w:u w:val="single"/>
        </w:rPr>
      </w:pPr>
      <w:r>
        <w:rPr>
          <w:u w:val="single"/>
        </w:rPr>
        <w:t>PHA Policy</w:t>
      </w:r>
    </w:p>
    <w:p w14:paraId="7E7257CD" w14:textId="77777777" w:rsidR="00F4675C" w:rsidRDefault="00F4675C" w:rsidP="00F4675C">
      <w:pPr>
        <w:tabs>
          <w:tab w:val="clear" w:pos="1080"/>
        </w:tabs>
        <w:ind w:left="720"/>
        <w:rPr>
          <w:rFonts w:ascii="Times New Roman" w:hAnsi="Times New Roman"/>
          <w:sz w:val="24"/>
          <w:szCs w:val="24"/>
        </w:rPr>
      </w:pPr>
      <w:bookmarkStart w:id="77" w:name="_Hlk173231831"/>
      <w:r>
        <w:rPr>
          <w:rFonts w:ascii="Times New Roman" w:hAnsi="Times New Roman"/>
          <w:sz w:val="24"/>
          <w:szCs w:val="24"/>
        </w:rPr>
        <w:t>I</w:t>
      </w:r>
      <w:r w:rsidRPr="00EC2B03">
        <w:rPr>
          <w:rFonts w:ascii="Times New Roman" w:hAnsi="Times New Roman"/>
          <w:sz w:val="24"/>
          <w:szCs w:val="24"/>
        </w:rPr>
        <w:t xml:space="preserve">f the project contains PHA-owned units, </w:t>
      </w:r>
      <w:r>
        <w:rPr>
          <w:rFonts w:ascii="Times New Roman" w:hAnsi="Times New Roman"/>
          <w:sz w:val="24"/>
          <w:szCs w:val="24"/>
        </w:rPr>
        <w:t>within 10</w:t>
      </w:r>
      <w:r w:rsidR="008B11AE">
        <w:rPr>
          <w:rFonts w:ascii="Times New Roman" w:hAnsi="Times New Roman"/>
          <w:sz w:val="24"/>
          <w:szCs w:val="24"/>
        </w:rPr>
        <w:t xml:space="preserve"> </w:t>
      </w:r>
      <w:r>
        <w:rPr>
          <w:rFonts w:ascii="Times New Roman" w:hAnsi="Times New Roman"/>
          <w:sz w:val="24"/>
          <w:szCs w:val="24"/>
        </w:rPr>
        <w:t>business days of the board</w:t>
      </w:r>
      <w:r w:rsidR="0090086B">
        <w:rPr>
          <w:rFonts w:ascii="Times New Roman" w:hAnsi="Times New Roman"/>
          <w:sz w:val="24"/>
          <w:szCs w:val="24"/>
        </w:rPr>
        <w:t>’</w:t>
      </w:r>
      <w:r>
        <w:rPr>
          <w:rFonts w:ascii="Times New Roman" w:hAnsi="Times New Roman"/>
          <w:sz w:val="24"/>
          <w:szCs w:val="24"/>
        </w:rPr>
        <w:t xml:space="preserve">s resolution approving the project-basing of assistance at a specific project, </w:t>
      </w:r>
      <w:r w:rsidRPr="00EC2B03">
        <w:rPr>
          <w:rFonts w:ascii="Times New Roman" w:hAnsi="Times New Roman"/>
          <w:sz w:val="24"/>
          <w:szCs w:val="24"/>
        </w:rPr>
        <w:t xml:space="preserve">the PHA </w:t>
      </w:r>
      <w:r>
        <w:rPr>
          <w:rFonts w:ascii="Times New Roman" w:hAnsi="Times New Roman"/>
          <w:sz w:val="24"/>
          <w:szCs w:val="24"/>
        </w:rPr>
        <w:t xml:space="preserve">will </w:t>
      </w:r>
      <w:r w:rsidRPr="00EC2B03">
        <w:rPr>
          <w:rFonts w:ascii="Times New Roman" w:hAnsi="Times New Roman"/>
          <w:sz w:val="24"/>
          <w:szCs w:val="24"/>
        </w:rPr>
        <w:t>provide the written notice of project selection to the responsible PHA official, and that official must certify in writing that the PHA accepts the terms and requirements stated in the notice</w:t>
      </w:r>
      <w:r>
        <w:rPr>
          <w:rFonts w:ascii="Times New Roman" w:hAnsi="Times New Roman"/>
          <w:sz w:val="24"/>
          <w:szCs w:val="24"/>
        </w:rPr>
        <w:t xml:space="preserve"> within 10</w:t>
      </w:r>
      <w:r w:rsidR="008B11AE">
        <w:rPr>
          <w:rFonts w:ascii="Times New Roman" w:hAnsi="Times New Roman"/>
          <w:sz w:val="24"/>
          <w:szCs w:val="24"/>
        </w:rPr>
        <w:t xml:space="preserve"> </w:t>
      </w:r>
      <w:r>
        <w:rPr>
          <w:rFonts w:ascii="Times New Roman" w:hAnsi="Times New Roman"/>
          <w:sz w:val="24"/>
          <w:szCs w:val="24"/>
        </w:rPr>
        <w:t>business days</w:t>
      </w:r>
      <w:r w:rsidR="005B00BD">
        <w:rPr>
          <w:rFonts w:ascii="Times New Roman" w:hAnsi="Times New Roman"/>
          <w:sz w:val="24"/>
          <w:szCs w:val="24"/>
        </w:rPr>
        <w:t xml:space="preserve"> of receiving the PHA’s written notice</w:t>
      </w:r>
      <w:r>
        <w:rPr>
          <w:rFonts w:ascii="Times New Roman" w:hAnsi="Times New Roman"/>
          <w:sz w:val="24"/>
          <w:szCs w:val="24"/>
        </w:rPr>
        <w:t xml:space="preserve">. </w:t>
      </w:r>
    </w:p>
    <w:p w14:paraId="039F504F" w14:textId="77777777" w:rsidR="00F4675C" w:rsidRDefault="00F4675C" w:rsidP="00F4675C">
      <w:pPr>
        <w:tabs>
          <w:tab w:val="clear" w:pos="1080"/>
        </w:tabs>
        <w:ind w:left="720"/>
        <w:rPr>
          <w:rFonts w:ascii="Times New Roman" w:hAnsi="Times New Roman"/>
          <w:sz w:val="24"/>
          <w:szCs w:val="24"/>
        </w:rPr>
      </w:pPr>
      <w:r>
        <w:rPr>
          <w:rFonts w:ascii="Times New Roman" w:hAnsi="Times New Roman"/>
          <w:sz w:val="24"/>
          <w:szCs w:val="24"/>
        </w:rPr>
        <w:t>If the project does not contain PHA-owned units, within 10</w:t>
      </w:r>
      <w:r w:rsidR="008B11AE">
        <w:rPr>
          <w:rFonts w:ascii="Times New Roman" w:hAnsi="Times New Roman"/>
          <w:sz w:val="24"/>
          <w:szCs w:val="24"/>
        </w:rPr>
        <w:t xml:space="preserve"> </w:t>
      </w:r>
      <w:r>
        <w:rPr>
          <w:rFonts w:ascii="Times New Roman" w:hAnsi="Times New Roman"/>
          <w:sz w:val="24"/>
          <w:szCs w:val="24"/>
        </w:rPr>
        <w:t xml:space="preserve">business days of the board’s resolution approving the project-basing of assistance at a specific project, </w:t>
      </w:r>
      <w:r w:rsidRPr="002A37E3">
        <w:rPr>
          <w:rFonts w:ascii="Times New Roman" w:hAnsi="Times New Roman"/>
          <w:sz w:val="24"/>
          <w:szCs w:val="24"/>
        </w:rPr>
        <w:t>the PHA will notify the owner in writing</w:t>
      </w:r>
      <w:r>
        <w:rPr>
          <w:rFonts w:ascii="Times New Roman" w:hAnsi="Times New Roman"/>
          <w:sz w:val="24"/>
          <w:szCs w:val="24"/>
        </w:rPr>
        <w:t xml:space="preserve"> of the project’s selection</w:t>
      </w:r>
      <w:r w:rsidRPr="002A37E3">
        <w:rPr>
          <w:rFonts w:ascii="Times New Roman" w:hAnsi="Times New Roman"/>
          <w:sz w:val="24"/>
          <w:szCs w:val="24"/>
        </w:rPr>
        <w:t xml:space="preserve">. </w:t>
      </w:r>
      <w:r>
        <w:rPr>
          <w:rFonts w:ascii="Times New Roman" w:hAnsi="Times New Roman"/>
          <w:sz w:val="24"/>
          <w:szCs w:val="24"/>
        </w:rPr>
        <w:t>The owner must submit a written response to the PHA accepting the terms and requirements stated in the notice within 10 business days of the PHA’s written notification to the owner.</w:t>
      </w:r>
    </w:p>
    <w:p w14:paraId="11D88B7E" w14:textId="77777777" w:rsidR="00E27C3E" w:rsidRDefault="00F4675C" w:rsidP="00E27C3E">
      <w:pPr>
        <w:tabs>
          <w:tab w:val="clear" w:pos="1080"/>
        </w:tabs>
        <w:ind w:left="720"/>
        <w:rPr>
          <w:rFonts w:ascii="Times New Roman" w:hAnsi="Times New Roman"/>
          <w:sz w:val="24"/>
          <w:szCs w:val="24"/>
        </w:rPr>
      </w:pPr>
      <w:r>
        <w:rPr>
          <w:rFonts w:ascii="Times New Roman" w:hAnsi="Times New Roman"/>
          <w:sz w:val="24"/>
          <w:szCs w:val="24"/>
        </w:rPr>
        <w:t>In addition, w</w:t>
      </w:r>
      <w:r w:rsidRPr="00EC2B03">
        <w:rPr>
          <w:rFonts w:ascii="Times New Roman" w:hAnsi="Times New Roman"/>
          <w:sz w:val="24"/>
          <w:szCs w:val="24"/>
        </w:rPr>
        <w:t xml:space="preserve">hen an environmental review is required, if </w:t>
      </w:r>
      <w:r>
        <w:rPr>
          <w:rFonts w:ascii="Times New Roman" w:hAnsi="Times New Roman"/>
          <w:sz w:val="24"/>
          <w:szCs w:val="24"/>
        </w:rPr>
        <w:t xml:space="preserve">the </w:t>
      </w:r>
      <w:r w:rsidRPr="00EC2B03">
        <w:rPr>
          <w:rFonts w:ascii="Times New Roman" w:hAnsi="Times New Roman"/>
          <w:sz w:val="24"/>
          <w:szCs w:val="24"/>
        </w:rPr>
        <w:t xml:space="preserve">review has not been conducted prior to the </w:t>
      </w:r>
      <w:r>
        <w:rPr>
          <w:rFonts w:ascii="Times New Roman" w:hAnsi="Times New Roman"/>
          <w:sz w:val="24"/>
          <w:szCs w:val="24"/>
        </w:rPr>
        <w:t>project</w:t>
      </w:r>
      <w:r w:rsidRPr="00EC2B03">
        <w:rPr>
          <w:rFonts w:ascii="Times New Roman" w:hAnsi="Times New Roman"/>
          <w:sz w:val="24"/>
          <w:szCs w:val="24"/>
        </w:rPr>
        <w:t xml:space="preserve"> selection date, the PHA</w:t>
      </w:r>
      <w:r w:rsidR="0090086B">
        <w:rPr>
          <w:rFonts w:ascii="Times New Roman" w:hAnsi="Times New Roman"/>
          <w:sz w:val="24"/>
          <w:szCs w:val="24"/>
        </w:rPr>
        <w:t>’</w:t>
      </w:r>
      <w:r w:rsidRPr="00EC2B03">
        <w:rPr>
          <w:rFonts w:ascii="Times New Roman" w:hAnsi="Times New Roman"/>
          <w:sz w:val="24"/>
          <w:szCs w:val="24"/>
        </w:rPr>
        <w:t>s written notice of pro</w:t>
      </w:r>
      <w:r>
        <w:rPr>
          <w:rFonts w:ascii="Times New Roman" w:hAnsi="Times New Roman"/>
          <w:sz w:val="24"/>
          <w:szCs w:val="24"/>
        </w:rPr>
        <w:t>ject</w:t>
      </w:r>
      <w:r w:rsidRPr="00EC2B03">
        <w:rPr>
          <w:rFonts w:ascii="Times New Roman" w:hAnsi="Times New Roman"/>
          <w:sz w:val="24"/>
          <w:szCs w:val="24"/>
        </w:rPr>
        <w:t xml:space="preserve"> selection </w:t>
      </w:r>
      <w:r>
        <w:rPr>
          <w:rFonts w:ascii="Times New Roman" w:hAnsi="Times New Roman"/>
          <w:sz w:val="24"/>
          <w:szCs w:val="24"/>
        </w:rPr>
        <w:t>will</w:t>
      </w:r>
      <w:r w:rsidRPr="00EC2B03">
        <w:rPr>
          <w:rFonts w:ascii="Times New Roman" w:hAnsi="Times New Roman"/>
          <w:sz w:val="24"/>
          <w:szCs w:val="24"/>
        </w:rPr>
        <w:t xml:space="preserve"> state that the selection is subject to completion of a favorable environmental review and that the pro</w:t>
      </w:r>
      <w:r>
        <w:rPr>
          <w:rFonts w:ascii="Times New Roman" w:hAnsi="Times New Roman"/>
          <w:sz w:val="24"/>
          <w:szCs w:val="24"/>
        </w:rPr>
        <w:t>ject</w:t>
      </w:r>
      <w:r w:rsidRPr="00EC2B03">
        <w:rPr>
          <w:rFonts w:ascii="Times New Roman" w:hAnsi="Times New Roman"/>
          <w:sz w:val="24"/>
          <w:szCs w:val="24"/>
        </w:rPr>
        <w:t xml:space="preserve"> may be rejected based on the results of the environmental review.</w:t>
      </w:r>
    </w:p>
    <w:p w14:paraId="3B6C1B5E" w14:textId="77777777" w:rsidR="00E27C3E" w:rsidRPr="002A37E3" w:rsidRDefault="00E27C3E" w:rsidP="00E27C3E">
      <w:pPr>
        <w:tabs>
          <w:tab w:val="clear" w:pos="1080"/>
        </w:tabs>
        <w:ind w:left="720"/>
        <w:rPr>
          <w:rFonts w:ascii="Times New Roman" w:hAnsi="Times New Roman"/>
          <w:sz w:val="24"/>
          <w:szCs w:val="24"/>
        </w:rPr>
      </w:pPr>
      <w:r w:rsidRPr="00EC2B03">
        <w:rPr>
          <w:rFonts w:ascii="Times New Roman" w:hAnsi="Times New Roman"/>
          <w:sz w:val="24"/>
          <w:szCs w:val="24"/>
        </w:rPr>
        <w:t>F</w:t>
      </w:r>
      <w:r>
        <w:rPr>
          <w:rFonts w:ascii="Times New Roman" w:hAnsi="Times New Roman"/>
          <w:sz w:val="24"/>
          <w:szCs w:val="24"/>
        </w:rPr>
        <w:t>urther, f</w:t>
      </w:r>
      <w:r w:rsidRPr="00EC2B03">
        <w:rPr>
          <w:rFonts w:ascii="Times New Roman" w:hAnsi="Times New Roman"/>
          <w:sz w:val="24"/>
          <w:szCs w:val="24"/>
        </w:rPr>
        <w:t>or any project to which labor standards apply, the PHA</w:t>
      </w:r>
      <w:r w:rsidR="0090086B">
        <w:rPr>
          <w:rFonts w:ascii="Times New Roman" w:hAnsi="Times New Roman"/>
          <w:sz w:val="24"/>
          <w:szCs w:val="24"/>
        </w:rPr>
        <w:t>’</w:t>
      </w:r>
      <w:r w:rsidRPr="00EC2B03">
        <w:rPr>
          <w:rFonts w:ascii="Times New Roman" w:hAnsi="Times New Roman"/>
          <w:sz w:val="24"/>
          <w:szCs w:val="24"/>
        </w:rPr>
        <w:t xml:space="preserve">s written notice </w:t>
      </w:r>
      <w:r>
        <w:rPr>
          <w:rFonts w:ascii="Times New Roman" w:hAnsi="Times New Roman"/>
          <w:sz w:val="24"/>
          <w:szCs w:val="24"/>
        </w:rPr>
        <w:t xml:space="preserve">will </w:t>
      </w:r>
      <w:r w:rsidRPr="00EC2B03">
        <w:rPr>
          <w:rFonts w:ascii="Times New Roman" w:hAnsi="Times New Roman"/>
          <w:sz w:val="24"/>
          <w:szCs w:val="24"/>
        </w:rPr>
        <w:t>state that any construction contracts must incorporate a Davis-Bacon contract clause and the current applicable prevailing wage determination.</w:t>
      </w:r>
    </w:p>
    <w:bookmarkEnd w:id="77"/>
    <w:p w14:paraId="3D62C0A3" w14:textId="77777777" w:rsidR="00F71273" w:rsidRPr="002A37E3" w:rsidRDefault="0014760D" w:rsidP="00A6739F">
      <w:pPr>
        <w:tabs>
          <w:tab w:val="clear" w:pos="1080"/>
        </w:tabs>
        <w:spacing w:before="240"/>
        <w:rPr>
          <w:rFonts w:ascii="Times New Roman" w:hAnsi="Times New Roman"/>
          <w:b/>
          <w:sz w:val="24"/>
          <w:szCs w:val="24"/>
        </w:rPr>
      </w:pPr>
      <w:r>
        <w:rPr>
          <w:rFonts w:ascii="Times New Roman" w:hAnsi="Times New Roman"/>
          <w:b/>
          <w:sz w:val="24"/>
          <w:szCs w:val="24"/>
        </w:rPr>
        <w:br w:type="page"/>
      </w:r>
      <w:r w:rsidR="006F2428">
        <w:rPr>
          <w:rFonts w:ascii="Times New Roman" w:hAnsi="Times New Roman"/>
          <w:b/>
          <w:sz w:val="24"/>
          <w:szCs w:val="24"/>
        </w:rPr>
        <w:lastRenderedPageBreak/>
        <w:t>17-II.</w:t>
      </w:r>
      <w:r>
        <w:rPr>
          <w:rFonts w:ascii="Times New Roman" w:hAnsi="Times New Roman"/>
          <w:b/>
          <w:sz w:val="24"/>
          <w:szCs w:val="24"/>
        </w:rPr>
        <w:t>E</w:t>
      </w:r>
      <w:r w:rsidR="00F71273" w:rsidRPr="002A37E3">
        <w:rPr>
          <w:rFonts w:ascii="Times New Roman" w:hAnsi="Times New Roman"/>
          <w:b/>
          <w:sz w:val="24"/>
          <w:szCs w:val="24"/>
        </w:rPr>
        <w:t xml:space="preserve">. </w:t>
      </w:r>
      <w:bookmarkStart w:id="78" w:name="_Hlk180078609"/>
      <w:r w:rsidR="00F71273" w:rsidRPr="002A37E3">
        <w:rPr>
          <w:rFonts w:ascii="Times New Roman" w:hAnsi="Times New Roman"/>
          <w:b/>
          <w:sz w:val="24"/>
          <w:szCs w:val="24"/>
        </w:rPr>
        <w:t>HOUSING TYPE</w:t>
      </w:r>
      <w:r w:rsidR="00537A64">
        <w:rPr>
          <w:rFonts w:ascii="Times New Roman" w:hAnsi="Times New Roman"/>
          <w:b/>
          <w:sz w:val="24"/>
          <w:szCs w:val="24"/>
        </w:rPr>
        <w:t xml:space="preserve"> [24 CFR 983.52]</w:t>
      </w:r>
      <w:bookmarkEnd w:id="78"/>
    </w:p>
    <w:p w14:paraId="1084FEBD" w14:textId="77777777" w:rsidR="003F3ADA" w:rsidRDefault="00F71273" w:rsidP="003F3ADA">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The PHA </w:t>
      </w:r>
      <w:r w:rsidR="00105593">
        <w:rPr>
          <w:rFonts w:ascii="Times New Roman" w:hAnsi="Times New Roman"/>
          <w:sz w:val="24"/>
          <w:szCs w:val="24"/>
        </w:rPr>
        <w:t>must</w:t>
      </w:r>
      <w:r w:rsidRPr="002A37E3">
        <w:rPr>
          <w:rFonts w:ascii="Times New Roman" w:hAnsi="Times New Roman"/>
          <w:sz w:val="24"/>
          <w:szCs w:val="24"/>
        </w:rPr>
        <w:t xml:space="preserve"> decide what housing type, new construction, rehabilitation, or existing housing, will</w:t>
      </w:r>
      <w:r w:rsidR="00105593">
        <w:rPr>
          <w:rFonts w:ascii="Times New Roman" w:hAnsi="Times New Roman"/>
          <w:sz w:val="24"/>
          <w:szCs w:val="24"/>
        </w:rPr>
        <w:t xml:space="preserve"> be</w:t>
      </w:r>
      <w:r w:rsidRPr="002A37E3">
        <w:rPr>
          <w:rFonts w:ascii="Times New Roman" w:hAnsi="Times New Roman"/>
          <w:sz w:val="24"/>
          <w:szCs w:val="24"/>
        </w:rPr>
        <w:t xml:space="preserve"> use</w:t>
      </w:r>
      <w:r w:rsidR="00105593">
        <w:rPr>
          <w:rFonts w:ascii="Times New Roman" w:hAnsi="Times New Roman"/>
          <w:sz w:val="24"/>
          <w:szCs w:val="24"/>
        </w:rPr>
        <w:t>d</w:t>
      </w:r>
      <w:r w:rsidRPr="002A37E3">
        <w:rPr>
          <w:rFonts w:ascii="Times New Roman" w:hAnsi="Times New Roman"/>
          <w:sz w:val="24"/>
          <w:szCs w:val="24"/>
        </w:rPr>
        <w:t xml:space="preserve"> to develop project-based housing. The PHA choice of housing type must be reflected in its solicitation for proposals.</w:t>
      </w:r>
      <w:r w:rsidR="003F3ADA" w:rsidRPr="003F3ADA">
        <w:rPr>
          <w:rFonts w:ascii="Times New Roman" w:hAnsi="Times New Roman"/>
          <w:sz w:val="24"/>
          <w:szCs w:val="24"/>
        </w:rPr>
        <w:t xml:space="preserve"> </w:t>
      </w:r>
      <w:r w:rsidR="003F3ADA">
        <w:rPr>
          <w:rFonts w:ascii="Times New Roman" w:hAnsi="Times New Roman"/>
          <w:sz w:val="24"/>
          <w:szCs w:val="24"/>
        </w:rPr>
        <w:t>With certain exceptions, t</w:t>
      </w:r>
      <w:r w:rsidR="003F3ADA" w:rsidRPr="005925F3">
        <w:rPr>
          <w:rFonts w:ascii="Times New Roman" w:hAnsi="Times New Roman"/>
          <w:sz w:val="24"/>
          <w:szCs w:val="24"/>
        </w:rPr>
        <w:t>he PHA may not execute a HAP contract for units</w:t>
      </w:r>
      <w:r w:rsidR="003F3ADA">
        <w:rPr>
          <w:rFonts w:ascii="Times New Roman" w:hAnsi="Times New Roman"/>
          <w:sz w:val="24"/>
          <w:szCs w:val="24"/>
        </w:rPr>
        <w:t>:</w:t>
      </w:r>
    </w:p>
    <w:p w14:paraId="592D641D" w14:textId="77777777" w:rsidR="003F3ADA"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O</w:t>
      </w:r>
      <w:r w:rsidRPr="005925F3">
        <w:rPr>
          <w:rFonts w:ascii="Times New Roman" w:hAnsi="Times New Roman"/>
          <w:sz w:val="24"/>
          <w:szCs w:val="24"/>
        </w:rPr>
        <w:t>n which construction or rehabilitation commenced after the date of proposal submission (for housing subject to competitive selection) or the date of the PHA</w:t>
      </w:r>
      <w:r w:rsidR="0090086B">
        <w:rPr>
          <w:rFonts w:ascii="Times New Roman" w:hAnsi="Times New Roman"/>
          <w:sz w:val="24"/>
          <w:szCs w:val="24"/>
        </w:rPr>
        <w:t>’</w:t>
      </w:r>
      <w:r w:rsidRPr="005925F3">
        <w:rPr>
          <w:rFonts w:ascii="Times New Roman" w:hAnsi="Times New Roman"/>
          <w:sz w:val="24"/>
          <w:szCs w:val="24"/>
        </w:rPr>
        <w:t>s board resolution approving the project-basing of assistance at the project (for housing excepted from competitive selection)</w:t>
      </w:r>
      <w:r>
        <w:rPr>
          <w:rFonts w:ascii="Times New Roman" w:hAnsi="Times New Roman"/>
          <w:sz w:val="24"/>
          <w:szCs w:val="24"/>
        </w:rPr>
        <w:t>; and</w:t>
      </w:r>
      <w:r w:rsidRPr="005925F3">
        <w:rPr>
          <w:rFonts w:ascii="Times New Roman" w:hAnsi="Times New Roman"/>
          <w:sz w:val="24"/>
          <w:szCs w:val="24"/>
        </w:rPr>
        <w:t xml:space="preserve"> </w:t>
      </w:r>
    </w:p>
    <w:p w14:paraId="3D668301" w14:textId="77777777" w:rsidR="003F3ADA"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P</w:t>
      </w:r>
      <w:r w:rsidRPr="005925F3">
        <w:rPr>
          <w:rFonts w:ascii="Times New Roman" w:hAnsi="Times New Roman"/>
          <w:sz w:val="24"/>
          <w:szCs w:val="24"/>
        </w:rPr>
        <w:t xml:space="preserve">rior to the effective date of an </w:t>
      </w:r>
      <w:r>
        <w:rPr>
          <w:rFonts w:ascii="Times New Roman" w:hAnsi="Times New Roman"/>
          <w:sz w:val="24"/>
          <w:szCs w:val="24"/>
        </w:rPr>
        <w:t>AHAP.</w:t>
      </w:r>
    </w:p>
    <w:p w14:paraId="20BC885E" w14:textId="77777777" w:rsidR="003F3ADA" w:rsidRDefault="003F3ADA" w:rsidP="003F3ADA">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However, HUD makes an exception in the following circumstances:</w:t>
      </w:r>
    </w:p>
    <w:p w14:paraId="7BC8512A" w14:textId="77777777" w:rsidR="003F3ADA"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The</w:t>
      </w:r>
      <w:r w:rsidRPr="005925F3">
        <w:rPr>
          <w:rFonts w:ascii="Times New Roman" w:hAnsi="Times New Roman"/>
          <w:sz w:val="24"/>
          <w:szCs w:val="24"/>
        </w:rPr>
        <w:t xml:space="preserve"> PHA has exercised</w:t>
      </w:r>
      <w:r>
        <w:rPr>
          <w:rFonts w:ascii="Times New Roman" w:hAnsi="Times New Roman"/>
          <w:sz w:val="24"/>
          <w:szCs w:val="24"/>
        </w:rPr>
        <w:t xml:space="preserve"> its</w:t>
      </w:r>
      <w:r w:rsidRPr="005925F3">
        <w:rPr>
          <w:rFonts w:ascii="Times New Roman" w:hAnsi="Times New Roman"/>
          <w:sz w:val="24"/>
          <w:szCs w:val="24"/>
        </w:rPr>
        <w:t xml:space="preserve"> discretion </w:t>
      </w:r>
      <w:r>
        <w:rPr>
          <w:rFonts w:ascii="Times New Roman" w:hAnsi="Times New Roman"/>
          <w:sz w:val="24"/>
          <w:szCs w:val="24"/>
        </w:rPr>
        <w:t>under</w:t>
      </w:r>
      <w:r w:rsidR="00DF62AF">
        <w:rPr>
          <w:rFonts w:ascii="Times New Roman" w:hAnsi="Times New Roman"/>
          <w:sz w:val="24"/>
          <w:szCs w:val="24"/>
        </w:rPr>
        <w:t xml:space="preserve"> 24 CFR</w:t>
      </w:r>
      <w:r>
        <w:rPr>
          <w:rFonts w:ascii="Times New Roman" w:hAnsi="Times New Roman"/>
          <w:sz w:val="24"/>
          <w:szCs w:val="24"/>
        </w:rPr>
        <w:t xml:space="preserve"> 983.154(f) </w:t>
      </w:r>
      <w:r w:rsidRPr="005925F3">
        <w:rPr>
          <w:rFonts w:ascii="Times New Roman" w:hAnsi="Times New Roman"/>
          <w:sz w:val="24"/>
          <w:szCs w:val="24"/>
        </w:rPr>
        <w:t xml:space="preserve">to undertake development activity without an </w:t>
      </w:r>
      <w:r>
        <w:rPr>
          <w:rFonts w:ascii="Times New Roman" w:hAnsi="Times New Roman"/>
          <w:sz w:val="24"/>
          <w:szCs w:val="24"/>
        </w:rPr>
        <w:t>AHAP; or</w:t>
      </w:r>
    </w:p>
    <w:p w14:paraId="4EDEC25A" w14:textId="77777777" w:rsidR="003F3ADA"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The PHA has</w:t>
      </w:r>
      <w:r w:rsidRPr="005925F3">
        <w:rPr>
          <w:rFonts w:ascii="Times New Roman" w:hAnsi="Times New Roman"/>
          <w:sz w:val="24"/>
          <w:szCs w:val="24"/>
        </w:rPr>
        <w:t xml:space="preserve"> execute</w:t>
      </w:r>
      <w:r>
        <w:rPr>
          <w:rFonts w:ascii="Times New Roman" w:hAnsi="Times New Roman"/>
          <w:sz w:val="24"/>
          <w:szCs w:val="24"/>
        </w:rPr>
        <w:t>d</w:t>
      </w:r>
      <w:r w:rsidRPr="005925F3">
        <w:rPr>
          <w:rFonts w:ascii="Times New Roman" w:hAnsi="Times New Roman"/>
          <w:sz w:val="24"/>
          <w:szCs w:val="24"/>
        </w:rPr>
        <w:t xml:space="preserve"> an </w:t>
      </w:r>
      <w:r>
        <w:rPr>
          <w:rFonts w:ascii="Times New Roman" w:hAnsi="Times New Roman"/>
          <w:sz w:val="24"/>
          <w:szCs w:val="24"/>
        </w:rPr>
        <w:t>AHAP</w:t>
      </w:r>
      <w:r w:rsidRPr="005925F3">
        <w:rPr>
          <w:rFonts w:ascii="Times New Roman" w:hAnsi="Times New Roman"/>
          <w:sz w:val="24"/>
          <w:szCs w:val="24"/>
        </w:rPr>
        <w:t xml:space="preserve"> after construction or rehabilitation that complied with applicable requirements of</w:t>
      </w:r>
      <w:r>
        <w:rPr>
          <w:rFonts w:ascii="Times New Roman" w:hAnsi="Times New Roman"/>
          <w:sz w:val="24"/>
          <w:szCs w:val="24"/>
        </w:rPr>
        <w:t xml:space="preserve"> 24 CFR 983.153</w:t>
      </w:r>
      <w:r w:rsidRPr="005925F3">
        <w:rPr>
          <w:rFonts w:ascii="Times New Roman" w:hAnsi="Times New Roman"/>
          <w:sz w:val="24"/>
          <w:szCs w:val="24"/>
        </w:rPr>
        <w:t xml:space="preserve"> has commenced</w:t>
      </w:r>
      <w:r>
        <w:rPr>
          <w:rFonts w:ascii="Times New Roman" w:hAnsi="Times New Roman"/>
          <w:sz w:val="24"/>
          <w:szCs w:val="24"/>
        </w:rPr>
        <w:t>; or</w:t>
      </w:r>
    </w:p>
    <w:p w14:paraId="52D2C78B" w14:textId="77777777" w:rsidR="003F3ADA" w:rsidRDefault="003F3ADA"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The PHA will</w:t>
      </w:r>
      <w:r w:rsidRPr="005925F3">
        <w:rPr>
          <w:rFonts w:ascii="Times New Roman" w:hAnsi="Times New Roman"/>
          <w:sz w:val="24"/>
          <w:szCs w:val="24"/>
        </w:rPr>
        <w:t xml:space="preserve"> undertake development activity after execution of the HAP contract</w:t>
      </w:r>
      <w:r>
        <w:rPr>
          <w:rFonts w:ascii="Times New Roman" w:hAnsi="Times New Roman"/>
          <w:sz w:val="24"/>
          <w:szCs w:val="24"/>
        </w:rPr>
        <w:t xml:space="preserve"> as authorized under 24 CFR 983.157.</w:t>
      </w:r>
    </w:p>
    <w:p w14:paraId="7B3DF8F5" w14:textId="77777777" w:rsidR="003F3ADA" w:rsidRDefault="003F3ADA" w:rsidP="003F3ADA">
      <w:pPr>
        <w:tabs>
          <w:tab w:val="clear" w:pos="1080"/>
        </w:tabs>
        <w:overflowPunct/>
        <w:autoSpaceDE/>
        <w:autoSpaceDN/>
        <w:adjustRightInd/>
        <w:textAlignment w:val="auto"/>
        <w:outlineLvl w:val="9"/>
        <w:rPr>
          <w:rFonts w:ascii="Times New Roman" w:hAnsi="Times New Roman"/>
          <w:sz w:val="24"/>
          <w:szCs w:val="24"/>
        </w:rPr>
      </w:pPr>
      <w:r w:rsidRPr="005925F3">
        <w:rPr>
          <w:rFonts w:ascii="Times New Roman" w:hAnsi="Times New Roman"/>
          <w:sz w:val="24"/>
          <w:szCs w:val="24"/>
        </w:rPr>
        <w:t>At HUD</w:t>
      </w:r>
      <w:r w:rsidR="0090086B">
        <w:rPr>
          <w:rFonts w:ascii="Times New Roman" w:hAnsi="Times New Roman"/>
          <w:sz w:val="24"/>
          <w:szCs w:val="24"/>
        </w:rPr>
        <w:t>’</w:t>
      </w:r>
      <w:r w:rsidRPr="005925F3">
        <w:rPr>
          <w:rFonts w:ascii="Times New Roman" w:hAnsi="Times New Roman"/>
          <w:sz w:val="24"/>
          <w:szCs w:val="24"/>
        </w:rPr>
        <w:t>s sole discretion, HUD may approve a PHA</w:t>
      </w:r>
      <w:r w:rsidR="0090086B">
        <w:rPr>
          <w:rFonts w:ascii="Times New Roman" w:hAnsi="Times New Roman"/>
          <w:sz w:val="24"/>
          <w:szCs w:val="24"/>
        </w:rPr>
        <w:t>’</w:t>
      </w:r>
      <w:r w:rsidRPr="005925F3">
        <w:rPr>
          <w:rFonts w:ascii="Times New Roman" w:hAnsi="Times New Roman"/>
          <w:sz w:val="24"/>
          <w:szCs w:val="24"/>
        </w:rPr>
        <w:t>s request for a</w:t>
      </w:r>
      <w:r>
        <w:rPr>
          <w:rFonts w:ascii="Times New Roman" w:hAnsi="Times New Roman"/>
          <w:sz w:val="24"/>
          <w:szCs w:val="24"/>
        </w:rPr>
        <w:t>dditional</w:t>
      </w:r>
      <w:r w:rsidRPr="005925F3">
        <w:rPr>
          <w:rFonts w:ascii="Times New Roman" w:hAnsi="Times New Roman"/>
          <w:sz w:val="24"/>
          <w:szCs w:val="24"/>
        </w:rPr>
        <w:t xml:space="preserve"> exception</w:t>
      </w:r>
      <w:r>
        <w:rPr>
          <w:rFonts w:ascii="Times New Roman" w:hAnsi="Times New Roman"/>
          <w:sz w:val="24"/>
          <w:szCs w:val="24"/>
        </w:rPr>
        <w:t>s</w:t>
      </w:r>
      <w:r w:rsidRPr="005925F3">
        <w:rPr>
          <w:rFonts w:ascii="Times New Roman" w:hAnsi="Times New Roman"/>
          <w:sz w:val="24"/>
          <w:szCs w:val="24"/>
        </w:rPr>
        <w:t xml:space="preserve"> to this prohibition.</w:t>
      </w:r>
    </w:p>
    <w:p w14:paraId="1384CA90" w14:textId="77777777" w:rsidR="00301FA3" w:rsidRDefault="0030055B" w:rsidP="00A6739F">
      <w:pPr>
        <w:tabs>
          <w:tab w:val="clear" w:pos="1080"/>
        </w:tabs>
        <w:spacing w:before="240"/>
        <w:rPr>
          <w:rFonts w:ascii="Times New Roman" w:hAnsi="Times New Roman"/>
          <w:b/>
          <w:sz w:val="24"/>
          <w:szCs w:val="24"/>
        </w:rPr>
      </w:pPr>
      <w:r>
        <w:rPr>
          <w:rFonts w:ascii="Times New Roman" w:hAnsi="Times New Roman"/>
          <w:b/>
          <w:sz w:val="24"/>
          <w:szCs w:val="24"/>
        </w:rPr>
        <w:br w:type="page"/>
      </w:r>
      <w:r w:rsidR="006F2428">
        <w:rPr>
          <w:rFonts w:ascii="Times New Roman" w:hAnsi="Times New Roman"/>
          <w:b/>
          <w:sz w:val="24"/>
          <w:szCs w:val="24"/>
        </w:rPr>
        <w:lastRenderedPageBreak/>
        <w:t>17-II.</w:t>
      </w:r>
      <w:r w:rsidR="0014760D">
        <w:rPr>
          <w:rFonts w:ascii="Times New Roman" w:hAnsi="Times New Roman"/>
          <w:b/>
          <w:sz w:val="24"/>
          <w:szCs w:val="24"/>
        </w:rPr>
        <w:t>F</w:t>
      </w:r>
      <w:r w:rsidR="004644B7">
        <w:rPr>
          <w:rFonts w:ascii="Times New Roman" w:hAnsi="Times New Roman"/>
          <w:b/>
          <w:sz w:val="24"/>
          <w:szCs w:val="24"/>
        </w:rPr>
        <w:t xml:space="preserve">. </w:t>
      </w:r>
      <w:bookmarkStart w:id="79" w:name="_Hlk180078669"/>
      <w:r w:rsidR="00F71273" w:rsidRPr="002A37E3">
        <w:rPr>
          <w:rFonts w:ascii="Times New Roman" w:hAnsi="Times New Roman"/>
          <w:b/>
          <w:sz w:val="24"/>
          <w:szCs w:val="24"/>
        </w:rPr>
        <w:t xml:space="preserve">PROHIBITION OF ASSISTANCE FOR </w:t>
      </w:r>
      <w:r w:rsidR="00301FA3">
        <w:rPr>
          <w:rFonts w:ascii="Times New Roman" w:hAnsi="Times New Roman"/>
          <w:b/>
          <w:sz w:val="24"/>
          <w:szCs w:val="24"/>
        </w:rPr>
        <w:t>CERTAIN UNITS</w:t>
      </w:r>
      <w:bookmarkEnd w:id="79"/>
    </w:p>
    <w:p w14:paraId="685BBE04" w14:textId="77777777" w:rsidR="00F71273" w:rsidRPr="002A37E3" w:rsidRDefault="00301FA3" w:rsidP="00A6739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bookmarkStart w:id="80" w:name="_Hlk180078710"/>
      <w:r>
        <w:rPr>
          <w:rFonts w:ascii="Times New Roman" w:hAnsi="Times New Roman"/>
          <w:b/>
          <w:sz w:val="24"/>
          <w:szCs w:val="24"/>
        </w:rPr>
        <w:t xml:space="preserve">Ineligible </w:t>
      </w:r>
      <w:r w:rsidR="0089318F">
        <w:rPr>
          <w:rFonts w:ascii="Times New Roman" w:hAnsi="Times New Roman"/>
          <w:b/>
          <w:sz w:val="24"/>
          <w:szCs w:val="24"/>
        </w:rPr>
        <w:t>Units</w:t>
      </w:r>
      <w:r w:rsidR="008A7FC4">
        <w:rPr>
          <w:rFonts w:ascii="Times New Roman" w:hAnsi="Times New Roman"/>
          <w:b/>
          <w:sz w:val="24"/>
          <w:szCs w:val="24"/>
        </w:rPr>
        <w:t xml:space="preserve"> [24 CFR 983.5</w:t>
      </w:r>
      <w:r w:rsidR="00561774">
        <w:rPr>
          <w:rFonts w:ascii="Times New Roman" w:hAnsi="Times New Roman"/>
          <w:b/>
          <w:sz w:val="24"/>
          <w:szCs w:val="24"/>
        </w:rPr>
        <w:t>2</w:t>
      </w:r>
      <w:r w:rsidR="008A7FC4">
        <w:rPr>
          <w:rFonts w:ascii="Times New Roman" w:hAnsi="Times New Roman"/>
          <w:b/>
          <w:sz w:val="24"/>
          <w:szCs w:val="24"/>
        </w:rPr>
        <w:t>]</w:t>
      </w:r>
    </w:p>
    <w:bookmarkEnd w:id="80"/>
    <w:p w14:paraId="22959924" w14:textId="77777777" w:rsidR="00D124F8" w:rsidRDefault="00D124F8" w:rsidP="00A6739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A HAP contract must not be effective and no PBV assistance may be provided for any of the following:</w:t>
      </w:r>
      <w:r w:rsidR="00F71273" w:rsidRPr="002A37E3">
        <w:rPr>
          <w:rFonts w:ascii="Times New Roman" w:hAnsi="Times New Roman"/>
          <w:sz w:val="24"/>
          <w:szCs w:val="24"/>
        </w:rPr>
        <w:t xml:space="preserve"> </w:t>
      </w:r>
      <w:r w:rsidR="008A7FC4">
        <w:rPr>
          <w:rFonts w:ascii="Times New Roman" w:hAnsi="Times New Roman"/>
          <w:sz w:val="24"/>
          <w:szCs w:val="24"/>
        </w:rPr>
        <w:t xml:space="preserve">shared housing </w:t>
      </w:r>
      <w:r w:rsidR="00F71273" w:rsidRPr="002A37E3">
        <w:rPr>
          <w:rFonts w:ascii="Times New Roman" w:hAnsi="Times New Roman"/>
          <w:sz w:val="24"/>
          <w:szCs w:val="24"/>
        </w:rPr>
        <w:t>units</w:t>
      </w:r>
      <w:r w:rsidR="008A7FC4">
        <w:rPr>
          <w:rFonts w:ascii="Times New Roman" w:hAnsi="Times New Roman"/>
          <w:sz w:val="24"/>
          <w:szCs w:val="24"/>
        </w:rPr>
        <w:t xml:space="preserve">; units on the grounds of a penal reformatory, medical, mental, or similar public or private institution; nursing homes or facilities providing continuous psychiatric, medical, nursing services, board and care, or intermediate care (except that assistance may be provided in assisted living facilities); units that are owned or controlled by an educational institution or its affiliate and are designated for occupancy by students; and transitional housing. </w:t>
      </w:r>
      <w:r>
        <w:rPr>
          <w:rFonts w:ascii="Times New Roman" w:hAnsi="Times New Roman"/>
          <w:sz w:val="24"/>
          <w:szCs w:val="24"/>
        </w:rPr>
        <w:t xml:space="preserve">Manufactured homes </w:t>
      </w:r>
      <w:r w:rsidRPr="005E5973">
        <w:rPr>
          <w:rFonts w:ascii="Times New Roman" w:hAnsi="Times New Roman"/>
          <w:sz w:val="24"/>
          <w:szCs w:val="24"/>
        </w:rPr>
        <w:t>are ineligible only if the manufactured home is not permanently affixed to a permanent foundation or the owner does not own fee title to the real property (land) on which the manufactured home is located</w:t>
      </w:r>
      <w:r>
        <w:rPr>
          <w:rFonts w:ascii="Times New Roman" w:hAnsi="Times New Roman"/>
          <w:sz w:val="24"/>
          <w:szCs w:val="24"/>
        </w:rPr>
        <w:t>.</w:t>
      </w:r>
    </w:p>
    <w:p w14:paraId="6020ACF4" w14:textId="77777777" w:rsidR="00D124F8" w:rsidRDefault="008A7FC4" w:rsidP="00A6739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In addition</w:t>
      </w:r>
      <w:r w:rsidR="00F71273" w:rsidRPr="002A37E3">
        <w:rPr>
          <w:rFonts w:ascii="Times New Roman" w:hAnsi="Times New Roman"/>
          <w:sz w:val="24"/>
          <w:szCs w:val="24"/>
        </w:rPr>
        <w:t>, the PHA may not attach or pay PBV assistance for a unit occupied by an owner</w:t>
      </w:r>
      <w:r w:rsidR="004A3CBC">
        <w:rPr>
          <w:rFonts w:ascii="Times New Roman" w:hAnsi="Times New Roman"/>
          <w:sz w:val="24"/>
          <w:szCs w:val="24"/>
        </w:rPr>
        <w:t xml:space="preserve"> of the housing</w:t>
      </w:r>
      <w:r w:rsidR="00D124F8">
        <w:rPr>
          <w:rFonts w:ascii="Times New Roman" w:hAnsi="Times New Roman"/>
          <w:sz w:val="24"/>
          <w:szCs w:val="24"/>
        </w:rPr>
        <w:t xml:space="preserve">. </w:t>
      </w:r>
      <w:r w:rsidR="004E592F">
        <w:rPr>
          <w:rFonts w:ascii="Times New Roman" w:hAnsi="Times New Roman"/>
          <w:sz w:val="24"/>
          <w:szCs w:val="24"/>
        </w:rPr>
        <w:t xml:space="preserve">A member of a cooperative who owns shares in the project assisted under the PBV program is not considered an owner for purposes of participation in the PBV program. </w:t>
      </w:r>
    </w:p>
    <w:p w14:paraId="6097F34A" w14:textId="77777777" w:rsidR="00D124F8" w:rsidRDefault="00D124F8" w:rsidP="00A6739F">
      <w:pPr>
        <w:tabs>
          <w:tab w:val="clear" w:pos="1080"/>
        </w:tabs>
        <w:overflowPunct/>
        <w:autoSpaceDE/>
        <w:autoSpaceDN/>
        <w:adjustRightInd/>
        <w:textAlignment w:val="auto"/>
        <w:outlineLvl w:val="9"/>
        <w:rPr>
          <w:rFonts w:ascii="Times New Roman" w:hAnsi="Times New Roman"/>
          <w:sz w:val="24"/>
          <w:szCs w:val="24"/>
        </w:rPr>
      </w:pPr>
      <w:r w:rsidRPr="005E5973">
        <w:rPr>
          <w:rFonts w:ascii="Times New Roman" w:hAnsi="Times New Roman"/>
          <w:sz w:val="24"/>
          <w:szCs w:val="24"/>
        </w:rPr>
        <w:t>Before a PHA places a specific unit under a HAP contract, the PHA must determine whether the unit is occupied and, if occupied, whether the unit</w:t>
      </w:r>
      <w:r w:rsidR="0090086B">
        <w:rPr>
          <w:rFonts w:ascii="Times New Roman" w:hAnsi="Times New Roman"/>
          <w:sz w:val="24"/>
          <w:szCs w:val="24"/>
        </w:rPr>
        <w:t>’</w:t>
      </w:r>
      <w:r w:rsidRPr="005E5973">
        <w:rPr>
          <w:rFonts w:ascii="Times New Roman" w:hAnsi="Times New Roman"/>
          <w:sz w:val="24"/>
          <w:szCs w:val="24"/>
        </w:rPr>
        <w:t xml:space="preserve">s occupants are eligible for assistance in accordance with </w:t>
      </w:r>
      <w:r>
        <w:rPr>
          <w:rFonts w:ascii="Times New Roman" w:hAnsi="Times New Roman"/>
          <w:sz w:val="24"/>
          <w:szCs w:val="24"/>
        </w:rPr>
        <w:t>24 CFR</w:t>
      </w:r>
      <w:r w:rsidRPr="005E5973">
        <w:rPr>
          <w:rFonts w:ascii="Times New Roman" w:hAnsi="Times New Roman"/>
          <w:sz w:val="24"/>
          <w:szCs w:val="24"/>
        </w:rPr>
        <w:t xml:space="preserve"> 982.201</w:t>
      </w:r>
      <w:r>
        <w:rPr>
          <w:rFonts w:ascii="Times New Roman" w:hAnsi="Times New Roman"/>
          <w:sz w:val="24"/>
          <w:szCs w:val="24"/>
        </w:rPr>
        <w:t>. F</w:t>
      </w:r>
      <w:r w:rsidRPr="005E5973">
        <w:rPr>
          <w:rFonts w:ascii="Times New Roman" w:hAnsi="Times New Roman"/>
          <w:sz w:val="24"/>
          <w:szCs w:val="24"/>
        </w:rPr>
        <w:t>or a family to be eligible for assistance in the specific unit, the unit must be appropriate for the size of the family under the PHA</w:t>
      </w:r>
      <w:r w:rsidR="0090086B">
        <w:rPr>
          <w:rFonts w:ascii="Times New Roman" w:hAnsi="Times New Roman"/>
          <w:sz w:val="24"/>
          <w:szCs w:val="24"/>
        </w:rPr>
        <w:t>’</w:t>
      </w:r>
      <w:r w:rsidRPr="005E5973">
        <w:rPr>
          <w:rFonts w:ascii="Times New Roman" w:hAnsi="Times New Roman"/>
          <w:sz w:val="24"/>
          <w:szCs w:val="24"/>
        </w:rPr>
        <w:t xml:space="preserve">s subsidy standards and the total tenant payment </w:t>
      </w:r>
      <w:r>
        <w:rPr>
          <w:rFonts w:ascii="Times New Roman" w:hAnsi="Times New Roman"/>
          <w:sz w:val="24"/>
          <w:szCs w:val="24"/>
        </w:rPr>
        <w:t xml:space="preserve">(TTP) </w:t>
      </w:r>
      <w:r w:rsidRPr="005E5973">
        <w:rPr>
          <w:rFonts w:ascii="Times New Roman" w:hAnsi="Times New Roman"/>
          <w:sz w:val="24"/>
          <w:szCs w:val="24"/>
        </w:rPr>
        <w:t>for the family must be less than the gross rent for the unit. The PHA must not enter into a HAP contract for a unit occupied by a family ineligible for participation in the PBV program.</w:t>
      </w:r>
    </w:p>
    <w:p w14:paraId="405D583E" w14:textId="77777777" w:rsidR="009A5780" w:rsidRPr="009A5780" w:rsidRDefault="009A5780" w:rsidP="009A5780">
      <w:pPr>
        <w:pStyle w:val="BodyText"/>
        <w:spacing w:before="120" w:line="240" w:lineRule="auto"/>
        <w:rPr>
          <w:bCs/>
        </w:rPr>
      </w:pPr>
      <w:r w:rsidRPr="009A5780">
        <w:t xml:space="preserve">However, </w:t>
      </w:r>
      <w:r w:rsidRPr="009A5780">
        <w:rPr>
          <w:bCs/>
        </w:rPr>
        <w:t>unlike in the regular PBV program, the PHA may opt to select an occupied unit or admit a family to a unit if such unit is made exclusively available to VASH families if the PBV project is either on the grounds of a VA facility or there are VASH supportive services provided on-site at the project.</w:t>
      </w:r>
      <w:r>
        <w:rPr>
          <w:bCs/>
        </w:rPr>
        <w:t xml:space="preserve"> See Chapter 19 for more information.</w:t>
      </w:r>
    </w:p>
    <w:p w14:paraId="580F0DC0" w14:textId="77777777" w:rsidR="00F71273" w:rsidRPr="002A37E3" w:rsidRDefault="00077624" w:rsidP="00DE328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bookmarkStart w:id="81" w:name="_Hlk180078735"/>
      <w:r>
        <w:rPr>
          <w:rFonts w:ascii="Times New Roman" w:hAnsi="Times New Roman"/>
          <w:b/>
          <w:sz w:val="24"/>
          <w:szCs w:val="24"/>
        </w:rPr>
        <w:br w:type="page"/>
      </w:r>
      <w:r w:rsidR="00301FA3">
        <w:rPr>
          <w:rFonts w:ascii="Times New Roman" w:hAnsi="Times New Roman"/>
          <w:b/>
          <w:sz w:val="24"/>
          <w:szCs w:val="24"/>
        </w:rPr>
        <w:lastRenderedPageBreak/>
        <w:t>Subsidized Housing [24 CFR 983.5</w:t>
      </w:r>
      <w:r w:rsidR="00561774">
        <w:rPr>
          <w:rFonts w:ascii="Times New Roman" w:hAnsi="Times New Roman"/>
          <w:b/>
          <w:sz w:val="24"/>
          <w:szCs w:val="24"/>
        </w:rPr>
        <w:t>3</w:t>
      </w:r>
      <w:r w:rsidR="00301FA3">
        <w:rPr>
          <w:rFonts w:ascii="Times New Roman" w:hAnsi="Times New Roman"/>
          <w:b/>
          <w:sz w:val="24"/>
          <w:szCs w:val="24"/>
        </w:rPr>
        <w:t>]</w:t>
      </w:r>
      <w:bookmarkEnd w:id="81"/>
    </w:p>
    <w:p w14:paraId="548F66AD" w14:textId="77777777" w:rsidR="00F71273" w:rsidRDefault="00561774" w:rsidP="00DE328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A HAP contract must not be effective and no PBV assistance may be provided </w:t>
      </w:r>
      <w:r w:rsidR="00F71273" w:rsidRPr="002A37E3">
        <w:rPr>
          <w:rFonts w:ascii="Times New Roman" w:hAnsi="Times New Roman"/>
          <w:sz w:val="24"/>
          <w:szCs w:val="24"/>
        </w:rPr>
        <w:t xml:space="preserve">in </w:t>
      </w:r>
      <w:r w:rsidR="001B02FE">
        <w:rPr>
          <w:rFonts w:ascii="Times New Roman" w:hAnsi="Times New Roman"/>
          <w:sz w:val="24"/>
          <w:szCs w:val="24"/>
        </w:rPr>
        <w:t xml:space="preserve">any of </w:t>
      </w:r>
      <w:r w:rsidR="00301FA3">
        <w:rPr>
          <w:rFonts w:ascii="Times New Roman" w:hAnsi="Times New Roman"/>
          <w:sz w:val="24"/>
          <w:szCs w:val="24"/>
        </w:rPr>
        <w:t xml:space="preserve">the following types of </w:t>
      </w:r>
      <w:r w:rsidR="00F71273" w:rsidRPr="002A37E3">
        <w:rPr>
          <w:rFonts w:ascii="Times New Roman" w:hAnsi="Times New Roman"/>
          <w:sz w:val="24"/>
          <w:szCs w:val="24"/>
        </w:rPr>
        <w:t>subsidized housing</w:t>
      </w:r>
      <w:r w:rsidR="00301FA3">
        <w:rPr>
          <w:rFonts w:ascii="Times New Roman" w:hAnsi="Times New Roman"/>
          <w:sz w:val="24"/>
          <w:szCs w:val="24"/>
        </w:rPr>
        <w:t>:</w:t>
      </w:r>
    </w:p>
    <w:p w14:paraId="1C62D237" w14:textId="77777777" w:rsidR="00301FA3" w:rsidRDefault="00301FA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A public </w:t>
      </w:r>
      <w:r w:rsidRPr="00DE3285">
        <w:rPr>
          <w:rFonts w:ascii="Times New Roman" w:hAnsi="Times New Roman"/>
          <w:color w:val="000000"/>
          <w:sz w:val="24"/>
        </w:rPr>
        <w:t>housing</w:t>
      </w:r>
      <w:r>
        <w:rPr>
          <w:rFonts w:ascii="Times New Roman" w:hAnsi="Times New Roman"/>
          <w:sz w:val="24"/>
          <w:szCs w:val="24"/>
        </w:rPr>
        <w:t xml:space="preserve"> unit;</w:t>
      </w:r>
    </w:p>
    <w:p w14:paraId="162759E1" w14:textId="77777777" w:rsidR="00301FA3" w:rsidRDefault="00301FA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A unit </w:t>
      </w:r>
      <w:r w:rsidRPr="00DE3285">
        <w:rPr>
          <w:rFonts w:ascii="Times New Roman" w:hAnsi="Times New Roman"/>
          <w:color w:val="000000"/>
          <w:sz w:val="24"/>
        </w:rPr>
        <w:t>subsidized</w:t>
      </w:r>
      <w:r>
        <w:rPr>
          <w:rFonts w:ascii="Times New Roman" w:hAnsi="Times New Roman"/>
          <w:sz w:val="24"/>
          <w:szCs w:val="24"/>
        </w:rPr>
        <w:t xml:space="preserve"> with any other form of Section 8 assistance;</w:t>
      </w:r>
    </w:p>
    <w:p w14:paraId="7EAFD4AA" w14:textId="77777777" w:rsidR="00301FA3" w:rsidRDefault="00301FA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A unit </w:t>
      </w:r>
      <w:r w:rsidRPr="00DE3285">
        <w:rPr>
          <w:rFonts w:ascii="Times New Roman" w:hAnsi="Times New Roman"/>
          <w:color w:val="000000"/>
          <w:sz w:val="24"/>
        </w:rPr>
        <w:t>subsidized</w:t>
      </w:r>
      <w:r>
        <w:rPr>
          <w:rFonts w:ascii="Times New Roman" w:hAnsi="Times New Roman"/>
          <w:sz w:val="24"/>
          <w:szCs w:val="24"/>
        </w:rPr>
        <w:t xml:space="preserve"> with any governmental rent subsidy</w:t>
      </w:r>
      <w:r w:rsidR="00561774">
        <w:rPr>
          <w:rFonts w:ascii="Times New Roman" w:hAnsi="Times New Roman"/>
          <w:sz w:val="24"/>
          <w:szCs w:val="24"/>
        </w:rPr>
        <w:t xml:space="preserve"> (a subsidy that pays all or any part of the rent)</w:t>
      </w:r>
      <w:r>
        <w:rPr>
          <w:rFonts w:ascii="Times New Roman" w:hAnsi="Times New Roman"/>
          <w:sz w:val="24"/>
          <w:szCs w:val="24"/>
        </w:rPr>
        <w:t>;</w:t>
      </w:r>
    </w:p>
    <w:p w14:paraId="3A7E8C59" w14:textId="77777777" w:rsidR="00301FA3" w:rsidRDefault="00301FA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A unit </w:t>
      </w:r>
      <w:r w:rsidRPr="00DE3285">
        <w:rPr>
          <w:rFonts w:ascii="Times New Roman" w:hAnsi="Times New Roman"/>
          <w:color w:val="000000"/>
          <w:sz w:val="24"/>
        </w:rPr>
        <w:t>subsidized</w:t>
      </w:r>
      <w:r>
        <w:rPr>
          <w:rFonts w:ascii="Times New Roman" w:hAnsi="Times New Roman"/>
          <w:sz w:val="24"/>
          <w:szCs w:val="24"/>
        </w:rPr>
        <w:t xml:space="preserve"> with any governmental subsidy that covers all or any part of the operating costs of the housing;</w:t>
      </w:r>
    </w:p>
    <w:p w14:paraId="23DAFF49" w14:textId="77777777" w:rsidR="00561774" w:rsidRPr="00561774" w:rsidRDefault="00561774"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5E5973">
        <w:rPr>
          <w:rFonts w:ascii="Times New Roman" w:hAnsi="Times New Roman"/>
          <w:sz w:val="24"/>
          <w:szCs w:val="24"/>
        </w:rPr>
        <w:t xml:space="preserve">A unit subsidized with rental assistance payments under Section 521 of the Housing Act of 1949, </w:t>
      </w:r>
      <w:hyperlink r:id="rId24" w:tgtFrame="_blank" w:history="1">
        <w:r w:rsidRPr="005E5973">
          <w:rPr>
            <w:rFonts w:ascii="Times New Roman" w:hAnsi="Times New Roman"/>
            <w:sz w:val="24"/>
            <w:szCs w:val="24"/>
          </w:rPr>
          <w:t>42 U.S.C. 1490a</w:t>
        </w:r>
      </w:hyperlink>
      <w:r w:rsidRPr="005E5973">
        <w:rPr>
          <w:rFonts w:ascii="Times New Roman" w:hAnsi="Times New Roman"/>
          <w:sz w:val="24"/>
          <w:szCs w:val="24"/>
        </w:rPr>
        <w:t xml:space="preserve"> (a Rural Housing Service Program). However, the PHA may attach assistance for a unit subsidized with Section 515 interest reduction payments (</w:t>
      </w:r>
      <w:hyperlink r:id="rId25" w:tgtFrame="_blank" w:history="1">
        <w:r w:rsidRPr="005E5973">
          <w:rPr>
            <w:rFonts w:ascii="Times New Roman" w:hAnsi="Times New Roman"/>
            <w:sz w:val="24"/>
            <w:szCs w:val="24"/>
          </w:rPr>
          <w:t>42 U.S.C. 1485</w:t>
        </w:r>
      </w:hyperlink>
      <w:r w:rsidRPr="005E5973">
        <w:rPr>
          <w:rFonts w:ascii="Times New Roman" w:hAnsi="Times New Roman"/>
          <w:sz w:val="24"/>
          <w:szCs w:val="24"/>
        </w:rPr>
        <w:t>);</w:t>
      </w:r>
    </w:p>
    <w:p w14:paraId="23805BE7" w14:textId="77777777" w:rsidR="00301FA3" w:rsidRPr="00561774" w:rsidRDefault="00301FA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561774">
        <w:rPr>
          <w:rFonts w:ascii="Times New Roman" w:hAnsi="Times New Roman"/>
          <w:sz w:val="24"/>
          <w:szCs w:val="24"/>
        </w:rPr>
        <w:t xml:space="preserve">A Section 202 </w:t>
      </w:r>
      <w:r w:rsidRPr="00561774">
        <w:rPr>
          <w:rFonts w:ascii="Times New Roman" w:hAnsi="Times New Roman"/>
          <w:color w:val="000000"/>
          <w:sz w:val="24"/>
        </w:rPr>
        <w:t>project</w:t>
      </w:r>
      <w:r w:rsidRPr="00561774">
        <w:rPr>
          <w:rFonts w:ascii="Times New Roman" w:hAnsi="Times New Roman"/>
          <w:sz w:val="24"/>
          <w:szCs w:val="24"/>
        </w:rPr>
        <w:t xml:space="preserve"> for non-elderly with disabilities;</w:t>
      </w:r>
    </w:p>
    <w:p w14:paraId="0E52723B" w14:textId="77777777" w:rsidR="00301FA3" w:rsidRPr="00561774" w:rsidRDefault="00301FA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561774">
        <w:rPr>
          <w:rFonts w:ascii="Times New Roman" w:hAnsi="Times New Roman"/>
          <w:sz w:val="24"/>
          <w:szCs w:val="24"/>
        </w:rPr>
        <w:t>Section 811 project-based supportive housing for persons with disabilities;</w:t>
      </w:r>
    </w:p>
    <w:p w14:paraId="0BF4F596" w14:textId="77777777" w:rsidR="00301FA3" w:rsidRPr="00561774" w:rsidRDefault="00301FA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561774">
        <w:rPr>
          <w:rFonts w:ascii="Times New Roman" w:hAnsi="Times New Roman"/>
          <w:sz w:val="24"/>
          <w:szCs w:val="24"/>
        </w:rPr>
        <w:t>Section 202 supportive housing for the elderly;</w:t>
      </w:r>
    </w:p>
    <w:p w14:paraId="4F7E3F27" w14:textId="77777777" w:rsidR="00301FA3" w:rsidRPr="00561774" w:rsidRDefault="001B02FE"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561774">
        <w:rPr>
          <w:rFonts w:ascii="Times New Roman" w:hAnsi="Times New Roman"/>
          <w:sz w:val="24"/>
          <w:szCs w:val="24"/>
        </w:rPr>
        <w:t>A Section 101 rent supplement project;</w:t>
      </w:r>
    </w:p>
    <w:p w14:paraId="394995D5" w14:textId="77777777" w:rsidR="001B02FE" w:rsidRPr="00561774" w:rsidRDefault="001B02FE"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561774">
        <w:rPr>
          <w:rFonts w:ascii="Times New Roman" w:hAnsi="Times New Roman"/>
          <w:sz w:val="24"/>
          <w:szCs w:val="24"/>
        </w:rPr>
        <w:t>A unit subsidized with any form of tenant-based rental assistance;</w:t>
      </w:r>
      <w:r w:rsidR="00561774">
        <w:rPr>
          <w:rFonts w:ascii="Times New Roman" w:hAnsi="Times New Roman"/>
          <w:sz w:val="24"/>
          <w:szCs w:val="24"/>
        </w:rPr>
        <w:t xml:space="preserve"> or</w:t>
      </w:r>
    </w:p>
    <w:p w14:paraId="5705DDFA" w14:textId="77777777" w:rsidR="001B02FE" w:rsidRDefault="001B02FE"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A unit with any other duplicative federal, state, or local housing subsidy, as determined by HUD or the PHA in accordance with HUD requirements. </w:t>
      </w:r>
      <w:r w:rsidR="00561774" w:rsidRPr="005E5973">
        <w:rPr>
          <w:rFonts w:ascii="Times New Roman" w:hAnsi="Times New Roman"/>
          <w:sz w:val="24"/>
          <w:szCs w:val="24"/>
        </w:rPr>
        <w:t xml:space="preserve">For this purpose, </w:t>
      </w:r>
      <w:r w:rsidR="00561774" w:rsidRPr="00636CE0">
        <w:rPr>
          <w:rFonts w:ascii="Times New Roman" w:hAnsi="Times New Roman"/>
          <w:i/>
          <w:iCs/>
          <w:sz w:val="24"/>
          <w:szCs w:val="24"/>
        </w:rPr>
        <w:t>housing subsidy</w:t>
      </w:r>
      <w:r w:rsidR="00561774" w:rsidRPr="005E5973">
        <w:rPr>
          <w:rFonts w:ascii="Times New Roman" w:hAnsi="Times New Roman"/>
          <w:sz w:val="24"/>
          <w:szCs w:val="24"/>
        </w:rPr>
        <w:t xml:space="preserve"> does not include the housing component of a welfare payment; a social security payment; or a </w:t>
      </w:r>
      <w:r w:rsidR="00F90421">
        <w:rPr>
          <w:rFonts w:ascii="Times New Roman" w:hAnsi="Times New Roman"/>
          <w:sz w:val="24"/>
          <w:szCs w:val="24"/>
        </w:rPr>
        <w:t>f</w:t>
      </w:r>
      <w:r w:rsidR="00561774" w:rsidRPr="005E5973">
        <w:rPr>
          <w:rFonts w:ascii="Times New Roman" w:hAnsi="Times New Roman"/>
          <w:sz w:val="24"/>
          <w:szCs w:val="24"/>
        </w:rPr>
        <w:t xml:space="preserve">ederal, </w:t>
      </w:r>
      <w:r w:rsidR="00F90421">
        <w:rPr>
          <w:rFonts w:ascii="Times New Roman" w:hAnsi="Times New Roman"/>
          <w:sz w:val="24"/>
          <w:szCs w:val="24"/>
        </w:rPr>
        <w:t>s</w:t>
      </w:r>
      <w:r w:rsidR="00561774" w:rsidRPr="005E5973">
        <w:rPr>
          <w:rFonts w:ascii="Times New Roman" w:hAnsi="Times New Roman"/>
          <w:sz w:val="24"/>
          <w:szCs w:val="24"/>
        </w:rPr>
        <w:t>tate, or local tax concession (such as relief from local real property taxes).</w:t>
      </w:r>
    </w:p>
    <w:p w14:paraId="1721923F" w14:textId="77777777" w:rsidR="00F71273" w:rsidRPr="002A37E3" w:rsidRDefault="009A5780" w:rsidP="006C7A58">
      <w:pPr>
        <w:tabs>
          <w:tab w:val="clear" w:pos="1080"/>
        </w:tabs>
        <w:spacing w:before="240"/>
        <w:rPr>
          <w:rFonts w:ascii="Times New Roman" w:hAnsi="Times New Roman"/>
          <w:sz w:val="24"/>
          <w:szCs w:val="24"/>
        </w:rPr>
      </w:pPr>
      <w:r>
        <w:rPr>
          <w:rFonts w:ascii="Times New Roman" w:hAnsi="Times New Roman"/>
          <w:b/>
          <w:sz w:val="24"/>
          <w:szCs w:val="24"/>
        </w:rPr>
        <w:br w:type="page"/>
      </w:r>
      <w:r w:rsidR="000217D0">
        <w:rPr>
          <w:rFonts w:ascii="Times New Roman" w:hAnsi="Times New Roman"/>
          <w:b/>
          <w:sz w:val="24"/>
          <w:szCs w:val="24"/>
        </w:rPr>
        <w:lastRenderedPageBreak/>
        <w:t>17-II.</w:t>
      </w:r>
      <w:r w:rsidR="0014760D">
        <w:rPr>
          <w:rFonts w:ascii="Times New Roman" w:hAnsi="Times New Roman"/>
          <w:b/>
          <w:sz w:val="24"/>
          <w:szCs w:val="24"/>
        </w:rPr>
        <w:t>G</w:t>
      </w:r>
      <w:r w:rsidR="00F71273" w:rsidRPr="002A37E3">
        <w:rPr>
          <w:rFonts w:ascii="Times New Roman" w:hAnsi="Times New Roman"/>
          <w:b/>
          <w:sz w:val="24"/>
          <w:szCs w:val="24"/>
        </w:rPr>
        <w:t xml:space="preserve">. </w:t>
      </w:r>
      <w:bookmarkStart w:id="82" w:name="_Hlk180078791"/>
      <w:r w:rsidR="001B02FE">
        <w:rPr>
          <w:rFonts w:ascii="Times New Roman" w:hAnsi="Times New Roman"/>
          <w:b/>
          <w:sz w:val="24"/>
          <w:szCs w:val="24"/>
        </w:rPr>
        <w:t>SUBSIDY LAYERING REQUIREMENTS</w:t>
      </w:r>
      <w:r w:rsidR="000217D0">
        <w:rPr>
          <w:rFonts w:ascii="Times New Roman" w:hAnsi="Times New Roman"/>
          <w:b/>
          <w:sz w:val="24"/>
          <w:szCs w:val="24"/>
        </w:rPr>
        <w:t xml:space="preserve"> [</w:t>
      </w:r>
      <w:r w:rsidR="007965CE">
        <w:rPr>
          <w:rFonts w:ascii="Times New Roman" w:hAnsi="Times New Roman"/>
          <w:b/>
          <w:sz w:val="24"/>
          <w:szCs w:val="24"/>
        </w:rPr>
        <w:t>24 CFR 983.</w:t>
      </w:r>
      <w:r w:rsidR="00561774">
        <w:rPr>
          <w:rFonts w:ascii="Times New Roman" w:hAnsi="Times New Roman"/>
          <w:b/>
          <w:sz w:val="24"/>
          <w:szCs w:val="24"/>
        </w:rPr>
        <w:t>11</w:t>
      </w:r>
      <w:r w:rsidR="007965CE">
        <w:rPr>
          <w:rFonts w:ascii="Times New Roman" w:hAnsi="Times New Roman"/>
          <w:b/>
          <w:sz w:val="24"/>
          <w:szCs w:val="24"/>
        </w:rPr>
        <w:t>,</w:t>
      </w:r>
      <w:r w:rsidR="004348EC">
        <w:rPr>
          <w:rFonts w:ascii="Times New Roman" w:hAnsi="Times New Roman"/>
          <w:b/>
          <w:sz w:val="24"/>
          <w:szCs w:val="24"/>
        </w:rPr>
        <w:t xml:space="preserve"> </w:t>
      </w:r>
      <w:r w:rsidR="00561774">
        <w:rPr>
          <w:rFonts w:ascii="Times New Roman" w:hAnsi="Times New Roman"/>
          <w:b/>
          <w:sz w:val="24"/>
          <w:szCs w:val="24"/>
        </w:rPr>
        <w:t xml:space="preserve">24 CFR 983.153(b), 24 CFR 4.13, </w:t>
      </w:r>
      <w:r w:rsidR="007965CE" w:rsidRPr="003508C6">
        <w:rPr>
          <w:rFonts w:ascii="Times New Roman" w:hAnsi="Times New Roman"/>
          <w:b/>
          <w:sz w:val="24"/>
          <w:szCs w:val="24"/>
        </w:rPr>
        <w:t>Notice PIH 2013-11,</w:t>
      </w:r>
      <w:r w:rsidR="007965CE">
        <w:rPr>
          <w:rFonts w:ascii="Times New Roman" w:hAnsi="Times New Roman"/>
          <w:b/>
          <w:sz w:val="24"/>
          <w:szCs w:val="24"/>
        </w:rPr>
        <w:t xml:space="preserve"> and FR Notice </w:t>
      </w:r>
      <w:r w:rsidR="00E12867">
        <w:rPr>
          <w:rFonts w:ascii="Times New Roman" w:hAnsi="Times New Roman"/>
          <w:b/>
          <w:sz w:val="24"/>
          <w:szCs w:val="24"/>
        </w:rPr>
        <w:t>3/13/23</w:t>
      </w:r>
      <w:r w:rsidR="000217D0">
        <w:rPr>
          <w:rFonts w:ascii="Times New Roman" w:hAnsi="Times New Roman"/>
          <w:b/>
          <w:sz w:val="24"/>
          <w:szCs w:val="24"/>
        </w:rPr>
        <w:t>]</w:t>
      </w:r>
      <w:bookmarkEnd w:id="82"/>
    </w:p>
    <w:p w14:paraId="7DF426DE" w14:textId="77777777" w:rsidR="00807B1C" w:rsidRPr="00771D6F" w:rsidRDefault="00807B1C" w:rsidP="007965CE">
      <w:pPr>
        <w:tabs>
          <w:tab w:val="clear" w:pos="1080"/>
        </w:tabs>
        <w:overflowPunct/>
        <w:autoSpaceDE/>
        <w:autoSpaceDN/>
        <w:adjustRightInd/>
        <w:textAlignment w:val="auto"/>
        <w:outlineLvl w:val="9"/>
        <w:rPr>
          <w:rFonts w:ascii="Times New Roman" w:hAnsi="Times New Roman"/>
          <w:b/>
          <w:bCs/>
          <w:sz w:val="24"/>
          <w:szCs w:val="24"/>
        </w:rPr>
      </w:pPr>
      <w:bookmarkStart w:id="83" w:name="_Hlk173232030"/>
      <w:bookmarkStart w:id="84" w:name="_Hlk180078837"/>
      <w:r w:rsidRPr="00771D6F">
        <w:rPr>
          <w:rFonts w:ascii="Times New Roman" w:hAnsi="Times New Roman"/>
          <w:b/>
          <w:bCs/>
          <w:sz w:val="24"/>
          <w:szCs w:val="24"/>
        </w:rPr>
        <w:t>Development Activity Before HAP Contract</w:t>
      </w:r>
      <w:r>
        <w:rPr>
          <w:rFonts w:ascii="Times New Roman" w:hAnsi="Times New Roman"/>
          <w:b/>
          <w:bCs/>
          <w:sz w:val="24"/>
          <w:szCs w:val="24"/>
        </w:rPr>
        <w:t xml:space="preserve"> [24 CFR 983.153(b)]</w:t>
      </w:r>
      <w:bookmarkEnd w:id="84"/>
    </w:p>
    <w:bookmarkEnd w:id="83"/>
    <w:p w14:paraId="1A840464" w14:textId="77777777" w:rsidR="00704306" w:rsidRPr="00771D6F" w:rsidRDefault="00704306" w:rsidP="007965CE">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As part of the</w:t>
      </w:r>
      <w:r w:rsidR="00CD6B1C">
        <w:rPr>
          <w:rFonts w:ascii="Times New Roman" w:hAnsi="Times New Roman"/>
          <w:sz w:val="24"/>
          <w:szCs w:val="24"/>
        </w:rPr>
        <w:t xml:space="preserve"> PBV</w:t>
      </w:r>
      <w:r>
        <w:rPr>
          <w:rFonts w:ascii="Times New Roman" w:hAnsi="Times New Roman"/>
          <w:sz w:val="24"/>
          <w:szCs w:val="24"/>
        </w:rPr>
        <w:t xml:space="preserve"> project or proposal selection process, the project owner must </w:t>
      </w:r>
      <w:r w:rsidRPr="00771D6F">
        <w:rPr>
          <w:rFonts w:ascii="Times New Roman" w:hAnsi="Times New Roman"/>
          <w:sz w:val="24"/>
          <w:szCs w:val="24"/>
        </w:rPr>
        <w:t>disclose information regarding all HUD and/or other federal, state, or local governmental assistance committed to the project, as well as other governmental assistance, using Form HUD-2880 (even if no other governmental assistance is received or anticipated</w:t>
      </w:r>
      <w:r>
        <w:rPr>
          <w:rFonts w:ascii="Times New Roman" w:hAnsi="Times New Roman"/>
          <w:sz w:val="24"/>
          <w:szCs w:val="24"/>
        </w:rPr>
        <w:t>) [FR Notice 3/3/23]</w:t>
      </w:r>
      <w:r w:rsidRPr="00771D6F">
        <w:rPr>
          <w:rFonts w:ascii="Times New Roman" w:hAnsi="Times New Roman"/>
          <w:sz w:val="24"/>
          <w:szCs w:val="24"/>
        </w:rPr>
        <w:t>.</w:t>
      </w:r>
    </w:p>
    <w:p w14:paraId="55A93FFA" w14:textId="77777777" w:rsidR="007965CE" w:rsidRPr="003508C6" w:rsidRDefault="00CD6B1C" w:rsidP="00811EBA">
      <w:pPr>
        <w:tabs>
          <w:tab w:val="clear" w:pos="1080"/>
        </w:tabs>
        <w:overflowPunct/>
        <w:autoSpaceDE/>
        <w:autoSpaceDN/>
        <w:adjustRightInd/>
        <w:textAlignment w:val="auto"/>
        <w:outlineLvl w:val="9"/>
        <w:rPr>
          <w:rFonts w:ascii="Times New Roman" w:hAnsi="Times New Roman"/>
          <w:sz w:val="24"/>
          <w:szCs w:val="24"/>
        </w:rPr>
      </w:pPr>
      <w:r w:rsidRPr="003508C6">
        <w:rPr>
          <w:rFonts w:ascii="Times New Roman" w:hAnsi="Times New Roman"/>
          <w:sz w:val="24"/>
          <w:szCs w:val="24"/>
        </w:rPr>
        <w:t>HUD requires</w:t>
      </w:r>
      <w:r>
        <w:rPr>
          <w:rFonts w:ascii="Times New Roman" w:hAnsi="Times New Roman"/>
          <w:sz w:val="24"/>
          <w:szCs w:val="24"/>
        </w:rPr>
        <w:t xml:space="preserve"> a subsidy layering review (SLR) be conducted when</w:t>
      </w:r>
      <w:r w:rsidRPr="003508C6">
        <w:rPr>
          <w:rFonts w:ascii="Times New Roman" w:hAnsi="Times New Roman"/>
          <w:sz w:val="24"/>
          <w:szCs w:val="24"/>
        </w:rPr>
        <w:t xml:space="preserve"> new construction </w:t>
      </w:r>
      <w:r>
        <w:rPr>
          <w:rFonts w:ascii="Times New Roman" w:hAnsi="Times New Roman"/>
          <w:sz w:val="24"/>
          <w:szCs w:val="24"/>
        </w:rPr>
        <w:t>or</w:t>
      </w:r>
      <w:r w:rsidRPr="003508C6">
        <w:rPr>
          <w:rFonts w:ascii="Times New Roman" w:hAnsi="Times New Roman"/>
          <w:sz w:val="24"/>
          <w:szCs w:val="24"/>
        </w:rPr>
        <w:t xml:space="preserve"> rehabilitation housing will include </w:t>
      </w:r>
      <w:r>
        <w:rPr>
          <w:rFonts w:ascii="Times New Roman" w:hAnsi="Times New Roman"/>
          <w:sz w:val="24"/>
          <w:szCs w:val="24"/>
        </w:rPr>
        <w:t xml:space="preserve">PBVs in combination </w:t>
      </w:r>
      <w:r w:rsidR="007965CE" w:rsidRPr="002A37E3">
        <w:rPr>
          <w:rFonts w:ascii="Times New Roman" w:hAnsi="Times New Roman"/>
          <w:sz w:val="24"/>
          <w:szCs w:val="24"/>
        </w:rPr>
        <w:t>with other governmental housing assistance from federal, state, or local agencies, including assistance such as tax concessions or tax credits.</w:t>
      </w:r>
      <w:r w:rsidRPr="00CD6B1C">
        <w:rPr>
          <w:rFonts w:ascii="Times New Roman" w:hAnsi="Times New Roman"/>
          <w:sz w:val="24"/>
          <w:szCs w:val="24"/>
        </w:rPr>
        <w:t xml:space="preserve"> </w:t>
      </w:r>
      <w:r>
        <w:rPr>
          <w:rFonts w:ascii="Times New Roman" w:hAnsi="Times New Roman"/>
          <w:sz w:val="24"/>
          <w:szCs w:val="24"/>
        </w:rPr>
        <w:t xml:space="preserve">The SLR </w:t>
      </w:r>
      <w:r w:rsidRPr="00EC2B03">
        <w:rPr>
          <w:rFonts w:ascii="Times New Roman" w:hAnsi="Times New Roman"/>
          <w:sz w:val="24"/>
          <w:szCs w:val="24"/>
        </w:rPr>
        <w:t xml:space="preserve">must occur before </w:t>
      </w:r>
      <w:r>
        <w:rPr>
          <w:rFonts w:ascii="Times New Roman" w:hAnsi="Times New Roman"/>
          <w:sz w:val="24"/>
          <w:szCs w:val="24"/>
        </w:rPr>
        <w:t xml:space="preserve">the </w:t>
      </w:r>
      <w:r w:rsidRPr="00EC2B03">
        <w:rPr>
          <w:rFonts w:ascii="Times New Roman" w:hAnsi="Times New Roman"/>
          <w:sz w:val="24"/>
          <w:szCs w:val="24"/>
        </w:rPr>
        <w:t xml:space="preserve">PHA attaches </w:t>
      </w:r>
      <w:r>
        <w:rPr>
          <w:rFonts w:ascii="Times New Roman" w:hAnsi="Times New Roman"/>
          <w:sz w:val="24"/>
          <w:szCs w:val="24"/>
        </w:rPr>
        <w:t xml:space="preserve">PBV </w:t>
      </w:r>
      <w:r w:rsidRPr="00EC2B03">
        <w:rPr>
          <w:rFonts w:ascii="Times New Roman" w:hAnsi="Times New Roman"/>
          <w:sz w:val="24"/>
          <w:szCs w:val="24"/>
        </w:rPr>
        <w:t xml:space="preserve">assistance to a project. </w:t>
      </w:r>
      <w:r>
        <w:rPr>
          <w:rFonts w:ascii="Times New Roman" w:hAnsi="Times New Roman"/>
          <w:sz w:val="24"/>
          <w:szCs w:val="24"/>
        </w:rPr>
        <w:t>This means when an SLR is required, the PHA may not execute an</w:t>
      </w:r>
      <w:r w:rsidRPr="003508C6">
        <w:rPr>
          <w:rFonts w:ascii="Times New Roman" w:hAnsi="Times New Roman"/>
          <w:sz w:val="24"/>
          <w:szCs w:val="24"/>
        </w:rPr>
        <w:t xml:space="preserve"> AHAP</w:t>
      </w:r>
      <w:r>
        <w:rPr>
          <w:rFonts w:ascii="Times New Roman" w:hAnsi="Times New Roman"/>
          <w:sz w:val="24"/>
          <w:szCs w:val="24"/>
        </w:rPr>
        <w:t xml:space="preserve"> or HAP contract</w:t>
      </w:r>
      <w:r w:rsidRPr="00EC2B03">
        <w:rPr>
          <w:rFonts w:ascii="Times New Roman" w:hAnsi="Times New Roman"/>
          <w:sz w:val="24"/>
          <w:szCs w:val="24"/>
        </w:rPr>
        <w:t xml:space="preserve"> until HUD or a </w:t>
      </w:r>
      <w:r>
        <w:rPr>
          <w:rFonts w:ascii="Times New Roman" w:hAnsi="Times New Roman"/>
          <w:sz w:val="24"/>
          <w:szCs w:val="24"/>
        </w:rPr>
        <w:t xml:space="preserve">HUD-approved </w:t>
      </w:r>
      <w:r w:rsidRPr="00771D6F">
        <w:rPr>
          <w:rFonts w:ascii="Times New Roman" w:hAnsi="Times New Roman"/>
          <w:color w:val="000000"/>
          <w:sz w:val="24"/>
          <w:szCs w:val="24"/>
        </w:rPr>
        <w:t xml:space="preserve">housing credit agency (HCA) has conducted the required subsidy layering review and determined </w:t>
      </w:r>
      <w:r w:rsidR="00A84AD4" w:rsidRPr="00771D6F">
        <w:rPr>
          <w:rFonts w:ascii="Times New Roman" w:hAnsi="Times New Roman"/>
          <w:color w:val="000000"/>
          <w:sz w:val="24"/>
          <w:szCs w:val="24"/>
        </w:rPr>
        <w:t xml:space="preserve">the project compliance </w:t>
      </w:r>
      <w:r w:rsidR="004A3CBC" w:rsidRPr="00771D6F">
        <w:rPr>
          <w:rFonts w:ascii="Times New Roman" w:hAnsi="Times New Roman"/>
          <w:color w:val="000000"/>
          <w:sz w:val="24"/>
          <w:szCs w:val="24"/>
        </w:rPr>
        <w:t>with</w:t>
      </w:r>
      <w:r w:rsidR="00A84AD4" w:rsidRPr="00771D6F">
        <w:rPr>
          <w:rFonts w:ascii="Times New Roman" w:hAnsi="Times New Roman"/>
          <w:color w:val="000000"/>
          <w:sz w:val="24"/>
          <w:szCs w:val="24"/>
        </w:rPr>
        <w:t xml:space="preserve"> 24 CFR 4.13 and other related regulation requirements </w:t>
      </w:r>
      <w:r w:rsidR="004348EC">
        <w:rPr>
          <w:rFonts w:ascii="Times New Roman" w:hAnsi="Times New Roman"/>
          <w:color w:val="000000"/>
          <w:sz w:val="24"/>
          <w:szCs w:val="24"/>
        </w:rPr>
        <w:t>with</w:t>
      </w:r>
      <w:r w:rsidR="00A84AD4" w:rsidRPr="00771D6F">
        <w:rPr>
          <w:rFonts w:ascii="Times New Roman" w:hAnsi="Times New Roman"/>
          <w:color w:val="000000"/>
          <w:sz w:val="24"/>
          <w:szCs w:val="24"/>
        </w:rPr>
        <w:t xml:space="preserve"> regards to </w:t>
      </w:r>
      <w:r w:rsidRPr="00771D6F">
        <w:rPr>
          <w:rFonts w:ascii="Times New Roman" w:hAnsi="Times New Roman"/>
          <w:color w:val="000000"/>
          <w:sz w:val="24"/>
          <w:szCs w:val="24"/>
        </w:rPr>
        <w:t>attaching</w:t>
      </w:r>
      <w:r w:rsidRPr="00EC2B03">
        <w:rPr>
          <w:rFonts w:ascii="Times New Roman" w:hAnsi="Times New Roman"/>
          <w:sz w:val="24"/>
          <w:szCs w:val="24"/>
        </w:rPr>
        <w:t xml:space="preserve"> </w:t>
      </w:r>
      <w:r>
        <w:rPr>
          <w:rFonts w:ascii="Times New Roman" w:hAnsi="Times New Roman"/>
          <w:sz w:val="24"/>
          <w:szCs w:val="24"/>
        </w:rPr>
        <w:t>P</w:t>
      </w:r>
      <w:r w:rsidRPr="00EC2B03">
        <w:rPr>
          <w:rFonts w:ascii="Times New Roman" w:hAnsi="Times New Roman"/>
          <w:sz w:val="24"/>
          <w:szCs w:val="24"/>
        </w:rPr>
        <w:t>BV assistance</w:t>
      </w:r>
      <w:r w:rsidRPr="003508C6">
        <w:rPr>
          <w:rFonts w:ascii="Times New Roman" w:hAnsi="Times New Roman"/>
          <w:sz w:val="24"/>
          <w:szCs w:val="24"/>
        </w:rPr>
        <w:t>.</w:t>
      </w:r>
      <w:r w:rsidR="00A84AD4">
        <w:rPr>
          <w:rFonts w:ascii="Times New Roman" w:hAnsi="Times New Roman"/>
          <w:sz w:val="24"/>
          <w:szCs w:val="24"/>
        </w:rPr>
        <w:t xml:space="preserve"> </w:t>
      </w:r>
      <w:r w:rsidR="007965CE">
        <w:rPr>
          <w:rFonts w:ascii="Times New Roman" w:hAnsi="Times New Roman"/>
          <w:sz w:val="24"/>
          <w:szCs w:val="24"/>
        </w:rPr>
        <w:t xml:space="preserve">Subsidy layering requirements </w:t>
      </w:r>
      <w:r w:rsidR="00B54E8E">
        <w:rPr>
          <w:rFonts w:ascii="Times New Roman" w:hAnsi="Times New Roman"/>
          <w:sz w:val="24"/>
          <w:szCs w:val="24"/>
        </w:rPr>
        <w:t xml:space="preserve">also </w:t>
      </w:r>
      <w:r w:rsidR="007965CE">
        <w:rPr>
          <w:rFonts w:ascii="Times New Roman" w:hAnsi="Times New Roman"/>
          <w:sz w:val="24"/>
          <w:szCs w:val="24"/>
        </w:rPr>
        <w:t>do not apply to existing housing</w:t>
      </w:r>
      <w:r w:rsidR="007965CE" w:rsidRPr="003508C6">
        <w:rPr>
          <w:rFonts w:ascii="Times New Roman" w:hAnsi="Times New Roman"/>
          <w:sz w:val="24"/>
          <w:szCs w:val="24"/>
        </w:rPr>
        <w:t xml:space="preserve"> when PBV is the only governmental assistance.</w:t>
      </w:r>
    </w:p>
    <w:p w14:paraId="590836E1" w14:textId="77777777" w:rsidR="00807B1C" w:rsidRDefault="00807B1C" w:rsidP="00811EBA">
      <w:pPr>
        <w:pStyle w:val="indent-2"/>
        <w:spacing w:before="120" w:beforeAutospacing="0" w:after="0" w:afterAutospacing="0"/>
        <w:rPr>
          <w:b/>
          <w:bCs/>
        </w:rPr>
      </w:pPr>
      <w:bookmarkStart w:id="85" w:name="_Hlk173232060"/>
      <w:r>
        <w:rPr>
          <w:b/>
          <w:bCs/>
        </w:rPr>
        <w:t>Conducting the SLR [FR Notice 3/3/23 and Notice PIH 2023-15]</w:t>
      </w:r>
    </w:p>
    <w:bookmarkEnd w:id="85"/>
    <w:p w14:paraId="2B2E4682" w14:textId="77777777" w:rsidR="007965CE" w:rsidRPr="003508C6" w:rsidRDefault="00807B1C" w:rsidP="00811EBA">
      <w:pPr>
        <w:pStyle w:val="Body1Nobullet"/>
        <w:spacing w:before="120" w:after="0" w:line="240" w:lineRule="auto"/>
        <w:rPr>
          <w:w w:val="100"/>
        </w:rPr>
      </w:pPr>
      <w:r>
        <w:rPr>
          <w:w w:val="100"/>
        </w:rPr>
        <w:t xml:space="preserve">PHAs </w:t>
      </w:r>
      <w:r w:rsidR="007965CE" w:rsidRPr="003508C6">
        <w:rPr>
          <w:w w:val="100"/>
        </w:rPr>
        <w:t>request an SLR th</w:t>
      </w:r>
      <w:r w:rsidR="0003114B">
        <w:rPr>
          <w:w w:val="100"/>
        </w:rPr>
        <w:t>r</w:t>
      </w:r>
      <w:r w:rsidR="007965CE" w:rsidRPr="003508C6">
        <w:rPr>
          <w:w w:val="100"/>
        </w:rPr>
        <w:t>ough their local HUD Field Office or, if eligible, through a participating HCA.</w:t>
      </w:r>
      <w:r w:rsidR="00704306" w:rsidRPr="00704306">
        <w:rPr>
          <w:w w:val="100"/>
        </w:rPr>
        <w:t xml:space="preserve"> </w:t>
      </w:r>
      <w:r w:rsidR="00CD6B1C">
        <w:rPr>
          <w:w w:val="100"/>
        </w:rPr>
        <w:t>T</w:t>
      </w:r>
      <w:r w:rsidR="00CD6B1C" w:rsidRPr="003508C6">
        <w:rPr>
          <w:w w:val="100"/>
        </w:rPr>
        <w:t xml:space="preserve">he PHA </w:t>
      </w:r>
      <w:r w:rsidR="00CD6B1C">
        <w:rPr>
          <w:w w:val="100"/>
        </w:rPr>
        <w:t xml:space="preserve">is responsible for collecting all required documentation for the SLR from the project owner. </w:t>
      </w:r>
      <w:r w:rsidR="00CD6B1C" w:rsidRPr="003508C6">
        <w:rPr>
          <w:w w:val="100"/>
        </w:rPr>
        <w:t xml:space="preserve">Appendix A of FR Notice </w:t>
      </w:r>
      <w:r w:rsidR="00CD6B1C">
        <w:rPr>
          <w:w w:val="100"/>
        </w:rPr>
        <w:t>3/23/23</w:t>
      </w:r>
      <w:r w:rsidR="00CD6B1C" w:rsidRPr="003508C6">
        <w:rPr>
          <w:w w:val="100"/>
        </w:rPr>
        <w:t xml:space="preserve"> contains a list of all required documentation.</w:t>
      </w:r>
      <w:r w:rsidR="00CD6B1C">
        <w:rPr>
          <w:w w:val="100"/>
        </w:rPr>
        <w:t xml:space="preserve"> The owner must inform the PHA if any information changes during or after the application process. If new information becomes available after initial submission, the PHA is responsible for submitting updated information to HUD or the HCA.</w:t>
      </w:r>
    </w:p>
    <w:p w14:paraId="2953AADE" w14:textId="77777777" w:rsidR="007965CE" w:rsidRPr="003508C6" w:rsidRDefault="00CD6B1C" w:rsidP="007965CE">
      <w:pPr>
        <w:pStyle w:val="Body1Nobullet"/>
        <w:spacing w:before="120" w:after="0" w:line="240" w:lineRule="auto"/>
        <w:rPr>
          <w:w w:val="100"/>
        </w:rPr>
      </w:pPr>
      <w:r>
        <w:rPr>
          <w:w w:val="100"/>
        </w:rPr>
        <w:t>If HUD completes the SLR and determines the P</w:t>
      </w:r>
      <w:r w:rsidR="002D1986">
        <w:rPr>
          <w:w w:val="100"/>
        </w:rPr>
        <w:t>B</w:t>
      </w:r>
      <w:r>
        <w:rPr>
          <w:w w:val="100"/>
        </w:rPr>
        <w:t xml:space="preserve">V assistance complies with all requirements, HUD will notify the PHA in writing. </w:t>
      </w:r>
      <w:r w:rsidR="007965CE" w:rsidRPr="003508C6">
        <w:rPr>
          <w:w w:val="100"/>
        </w:rPr>
        <w:t>If the SLR request is submitted to an approved HCA, and the proposed project-based voucher assistance meets HUD subsidy layering requirements, the HCA must submit a certification to HUD and notify the PHA. The PHA may proceed to execute an AHAP at that time if the environmental approval is received.</w:t>
      </w:r>
    </w:p>
    <w:p w14:paraId="09CEBEA0" w14:textId="77777777" w:rsidR="00807B1C" w:rsidRPr="00EC2B03" w:rsidRDefault="00B748E0" w:rsidP="00636CE0">
      <w:pPr>
        <w:pStyle w:val="indent-2"/>
        <w:spacing w:before="120" w:beforeAutospacing="0" w:after="0" w:afterAutospacing="0"/>
        <w:rPr>
          <w:b/>
          <w:bCs/>
        </w:rPr>
      </w:pPr>
      <w:r>
        <w:rPr>
          <w:b/>
          <w:bCs/>
        </w:rPr>
        <w:br w:type="page"/>
      </w:r>
      <w:bookmarkStart w:id="86" w:name="_Hlk180078928"/>
      <w:r w:rsidR="00807B1C" w:rsidRPr="00EC2B03">
        <w:rPr>
          <w:b/>
          <w:bCs/>
        </w:rPr>
        <w:lastRenderedPageBreak/>
        <w:t>Additional Assistance after HAP Contract</w:t>
      </w:r>
      <w:r w:rsidR="00807B1C">
        <w:rPr>
          <w:b/>
          <w:bCs/>
        </w:rPr>
        <w:t xml:space="preserve"> [24 CFR 983.11(d)]</w:t>
      </w:r>
      <w:bookmarkEnd w:id="86"/>
    </w:p>
    <w:p w14:paraId="5B73A789" w14:textId="77777777" w:rsidR="00F71273" w:rsidRDefault="00F71273" w:rsidP="00811EBA">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The HAP contract must contain the owner</w:t>
      </w:r>
      <w:r w:rsidR="00C616CE">
        <w:rPr>
          <w:rFonts w:ascii="Times New Roman" w:hAnsi="Times New Roman"/>
          <w:sz w:val="24"/>
          <w:szCs w:val="24"/>
        </w:rPr>
        <w:t>’</w:t>
      </w:r>
      <w:r w:rsidRPr="002A37E3">
        <w:rPr>
          <w:rFonts w:ascii="Times New Roman" w:hAnsi="Times New Roman"/>
          <w:sz w:val="24"/>
          <w:szCs w:val="24"/>
        </w:rPr>
        <w:t>s certification that the project has not received and will not receive (before or during the term of the HAP contract) any public assistance</w:t>
      </w:r>
      <w:r w:rsidR="001B02FE">
        <w:rPr>
          <w:rFonts w:ascii="Times New Roman" w:hAnsi="Times New Roman"/>
          <w:sz w:val="24"/>
          <w:szCs w:val="24"/>
        </w:rPr>
        <w:t xml:space="preserve"> </w:t>
      </w:r>
      <w:r w:rsidRPr="002A37E3">
        <w:rPr>
          <w:rFonts w:ascii="Times New Roman" w:hAnsi="Times New Roman"/>
          <w:sz w:val="24"/>
          <w:szCs w:val="24"/>
        </w:rPr>
        <w:t>for acquisition, development, or operation of the housing other than assistance disclosed in the subsidy layering review in accordance with HUD requirements</w:t>
      </w:r>
      <w:r w:rsidR="00F8433D">
        <w:rPr>
          <w:rFonts w:ascii="Times New Roman" w:hAnsi="Times New Roman"/>
          <w:sz w:val="24"/>
          <w:szCs w:val="24"/>
        </w:rPr>
        <w:t>,</w:t>
      </w:r>
      <w:r w:rsidR="00F8433D" w:rsidRPr="00771D6F">
        <w:rPr>
          <w:rFonts w:ascii="Times New Roman" w:hAnsi="Times New Roman"/>
          <w:sz w:val="24"/>
          <w:szCs w:val="24"/>
        </w:rPr>
        <w:t xml:space="preserve"> unless the owner discloses additional assistance in accordance with HUD requirements</w:t>
      </w:r>
      <w:r w:rsidR="00807B1C">
        <w:rPr>
          <w:rFonts w:ascii="Times New Roman" w:hAnsi="Times New Roman"/>
          <w:sz w:val="24"/>
          <w:szCs w:val="24"/>
        </w:rPr>
        <w:t xml:space="preserve"> [24 CFR 983.11(d)]</w:t>
      </w:r>
      <w:r w:rsidRPr="002A37E3">
        <w:rPr>
          <w:rFonts w:ascii="Times New Roman" w:hAnsi="Times New Roman"/>
          <w:sz w:val="24"/>
          <w:szCs w:val="24"/>
        </w:rPr>
        <w:t>.</w:t>
      </w:r>
    </w:p>
    <w:p w14:paraId="7EEF216F" w14:textId="77777777" w:rsidR="00B54E8E" w:rsidRDefault="00B54E8E" w:rsidP="00811EBA">
      <w:pPr>
        <w:pStyle w:val="indent-2"/>
        <w:spacing w:before="120" w:beforeAutospacing="0" w:after="0" w:afterAutospacing="0"/>
      </w:pPr>
      <w:r>
        <w:t xml:space="preserve">For newly constructed or rehabilitated housing under a HAP contract, the owner must disclose to the PHA information regarding any additional related assistance from the federal government, a state, or a unit of general local government, or any agency or instrumentality thereof. </w:t>
      </w:r>
      <w:r w:rsidRPr="00771D6F">
        <w:rPr>
          <w:i/>
          <w:iCs/>
        </w:rPr>
        <w:t>Related assistance</w:t>
      </w:r>
      <w:r>
        <w:t xml:space="preserve"> includes but is not limited to any loan, grant, guarantee, insurance, payment, rebate, subsidy, credit, tax benefit, or any other form of direct or indirect assistance. If the additional related assistance meets certain threshold and other requirements established by HUD</w:t>
      </w:r>
      <w:r>
        <w:rPr>
          <w:rStyle w:val="minor-caps"/>
        </w:rPr>
        <w:t>,</w:t>
      </w:r>
      <w:r>
        <w:t xml:space="preserve"> a subsidy layering review may be required to determine if it would result in excess public assistance to the project.</w:t>
      </w:r>
      <w:r w:rsidR="00807B1C">
        <w:t xml:space="preserve"> </w:t>
      </w:r>
      <w:r>
        <w:t>The PHA must adjust the amount of the housing assistance payments to the owner to compensate in whole or in part for such related assistance.</w:t>
      </w:r>
    </w:p>
    <w:p w14:paraId="36E2AA64" w14:textId="77777777" w:rsidR="00F71273" w:rsidRPr="002A37E3" w:rsidRDefault="002F1905" w:rsidP="00A76FED">
      <w:pPr>
        <w:tabs>
          <w:tab w:val="clear" w:pos="1080"/>
        </w:tabs>
        <w:spacing w:before="240"/>
        <w:rPr>
          <w:rFonts w:ascii="Times New Roman" w:hAnsi="Times New Roman"/>
          <w:b/>
          <w:sz w:val="24"/>
          <w:szCs w:val="24"/>
        </w:rPr>
      </w:pPr>
      <w:r>
        <w:rPr>
          <w:rFonts w:ascii="Times New Roman" w:hAnsi="Times New Roman"/>
          <w:b/>
          <w:sz w:val="24"/>
          <w:szCs w:val="24"/>
        </w:rPr>
        <w:br w:type="page"/>
      </w:r>
      <w:r w:rsidR="003861E1">
        <w:rPr>
          <w:rFonts w:ascii="Times New Roman" w:hAnsi="Times New Roman"/>
          <w:b/>
          <w:sz w:val="24"/>
          <w:szCs w:val="24"/>
        </w:rPr>
        <w:lastRenderedPageBreak/>
        <w:t>17-II.</w:t>
      </w:r>
      <w:r w:rsidR="0014760D">
        <w:rPr>
          <w:rFonts w:ascii="Times New Roman" w:hAnsi="Times New Roman"/>
          <w:b/>
          <w:sz w:val="24"/>
          <w:szCs w:val="24"/>
        </w:rPr>
        <w:t>H</w:t>
      </w:r>
      <w:r w:rsidR="00F71273" w:rsidRPr="002A37E3">
        <w:rPr>
          <w:rFonts w:ascii="Times New Roman" w:hAnsi="Times New Roman"/>
          <w:b/>
          <w:sz w:val="24"/>
          <w:szCs w:val="24"/>
        </w:rPr>
        <w:t xml:space="preserve">. </w:t>
      </w:r>
      <w:bookmarkStart w:id="87" w:name="_Hlk180078979"/>
      <w:r w:rsidR="00F71273" w:rsidRPr="002A37E3">
        <w:rPr>
          <w:rFonts w:ascii="Times New Roman" w:hAnsi="Times New Roman"/>
          <w:b/>
          <w:sz w:val="24"/>
          <w:szCs w:val="24"/>
        </w:rPr>
        <w:t>SITE SELECTION STANDARDS</w:t>
      </w:r>
      <w:bookmarkEnd w:id="87"/>
    </w:p>
    <w:p w14:paraId="30AF9CF7" w14:textId="77777777" w:rsidR="005535A6" w:rsidRDefault="001E3F14" w:rsidP="006C7A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bookmarkStart w:id="88" w:name="_Hlk180079026"/>
      <w:r w:rsidRPr="001E3F14">
        <w:rPr>
          <w:rFonts w:ascii="Times New Roman" w:hAnsi="Times New Roman"/>
          <w:b/>
          <w:sz w:val="24"/>
          <w:szCs w:val="24"/>
        </w:rPr>
        <w:t>Compliance with PBV Goals, Civil Rights Requirements</w:t>
      </w:r>
      <w:r>
        <w:rPr>
          <w:rFonts w:ascii="Times New Roman" w:hAnsi="Times New Roman"/>
          <w:b/>
          <w:sz w:val="24"/>
          <w:szCs w:val="24"/>
        </w:rPr>
        <w:t>,</w:t>
      </w:r>
      <w:r w:rsidRPr="001E3F14">
        <w:rPr>
          <w:rFonts w:ascii="Times New Roman" w:hAnsi="Times New Roman"/>
          <w:b/>
          <w:sz w:val="24"/>
          <w:szCs w:val="24"/>
        </w:rPr>
        <w:t xml:space="preserve"> and Site </w:t>
      </w:r>
      <w:r w:rsidR="00B12C61">
        <w:rPr>
          <w:rFonts w:ascii="Times New Roman" w:hAnsi="Times New Roman"/>
          <w:b/>
          <w:sz w:val="24"/>
          <w:szCs w:val="24"/>
        </w:rPr>
        <w:t xml:space="preserve">and Neighborhood </w:t>
      </w:r>
      <w:r w:rsidRPr="001E3F14">
        <w:rPr>
          <w:rFonts w:ascii="Times New Roman" w:hAnsi="Times New Roman"/>
          <w:b/>
          <w:sz w:val="24"/>
          <w:szCs w:val="24"/>
        </w:rPr>
        <w:t>Standards</w:t>
      </w:r>
      <w:r>
        <w:rPr>
          <w:rFonts w:ascii="Times New Roman" w:hAnsi="Times New Roman"/>
          <w:sz w:val="24"/>
          <w:szCs w:val="24"/>
        </w:rPr>
        <w:t xml:space="preserve"> </w:t>
      </w:r>
      <w:r>
        <w:rPr>
          <w:rFonts w:ascii="Times New Roman" w:hAnsi="Times New Roman"/>
          <w:b/>
          <w:sz w:val="24"/>
          <w:szCs w:val="24"/>
        </w:rPr>
        <w:t>[24 CFR 983.5</w:t>
      </w:r>
      <w:r w:rsidR="00B12C61">
        <w:rPr>
          <w:rFonts w:ascii="Times New Roman" w:hAnsi="Times New Roman"/>
          <w:b/>
          <w:sz w:val="24"/>
          <w:szCs w:val="24"/>
        </w:rPr>
        <w:t>5</w:t>
      </w:r>
      <w:r>
        <w:rPr>
          <w:rFonts w:ascii="Times New Roman" w:hAnsi="Times New Roman"/>
          <w:b/>
          <w:sz w:val="24"/>
          <w:szCs w:val="24"/>
        </w:rPr>
        <w:t>(b)]</w:t>
      </w:r>
    </w:p>
    <w:bookmarkEnd w:id="88"/>
    <w:p w14:paraId="5C257304" w14:textId="77777777" w:rsidR="005535A6" w:rsidRDefault="00F71273" w:rsidP="00AC27B3">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The PHA may not select a </w:t>
      </w:r>
      <w:r w:rsidR="00924BB8">
        <w:rPr>
          <w:rFonts w:ascii="Times New Roman" w:hAnsi="Times New Roman"/>
          <w:sz w:val="24"/>
          <w:szCs w:val="24"/>
        </w:rPr>
        <w:t xml:space="preserve">project or </w:t>
      </w:r>
      <w:r w:rsidRPr="002A37E3">
        <w:rPr>
          <w:rFonts w:ascii="Times New Roman" w:hAnsi="Times New Roman"/>
          <w:sz w:val="24"/>
          <w:szCs w:val="24"/>
        </w:rPr>
        <w:t>proposal for existing, newly constructed, or rehabilitated PBV hous</w:t>
      </w:r>
      <w:r w:rsidR="00172636">
        <w:rPr>
          <w:rFonts w:ascii="Times New Roman" w:hAnsi="Times New Roman"/>
          <w:sz w:val="24"/>
          <w:szCs w:val="24"/>
        </w:rPr>
        <w:t xml:space="preserve">ing on a site or enter into an </w:t>
      </w:r>
      <w:r w:rsidR="00924BB8">
        <w:rPr>
          <w:rFonts w:ascii="Times New Roman" w:hAnsi="Times New Roman"/>
          <w:sz w:val="24"/>
          <w:szCs w:val="24"/>
        </w:rPr>
        <w:t>AHAP</w:t>
      </w:r>
      <w:r w:rsidRPr="002A37E3">
        <w:rPr>
          <w:rFonts w:ascii="Times New Roman" w:hAnsi="Times New Roman"/>
          <w:sz w:val="24"/>
          <w:szCs w:val="24"/>
        </w:rPr>
        <w:t xml:space="preserve"> or</w:t>
      </w:r>
      <w:r w:rsidR="00172636">
        <w:rPr>
          <w:rFonts w:ascii="Times New Roman" w:hAnsi="Times New Roman"/>
          <w:sz w:val="24"/>
          <w:szCs w:val="24"/>
        </w:rPr>
        <w:t xml:space="preserve"> </w:t>
      </w:r>
      <w:r w:rsidRPr="002A37E3">
        <w:rPr>
          <w:rFonts w:ascii="Times New Roman" w:hAnsi="Times New Roman"/>
          <w:sz w:val="24"/>
          <w:szCs w:val="24"/>
        </w:rPr>
        <w:t xml:space="preserve">HAP contract for units on the site, unless the PHA has determined that PBV </w:t>
      </w:r>
      <w:r w:rsidR="009A2D23">
        <w:rPr>
          <w:rFonts w:ascii="Times New Roman" w:hAnsi="Times New Roman"/>
          <w:sz w:val="24"/>
          <w:szCs w:val="24"/>
        </w:rPr>
        <w:t xml:space="preserve">assistance </w:t>
      </w:r>
      <w:r w:rsidRPr="002A37E3">
        <w:rPr>
          <w:rFonts w:ascii="Times New Roman" w:hAnsi="Times New Roman"/>
          <w:sz w:val="24"/>
          <w:szCs w:val="24"/>
        </w:rPr>
        <w:t>for housing at the selected site is consistent with the goal of deconcentrating poverty and expanding housing and economic opportunities. The standard for deconcentrating poverty and expanding housing and economic opportunities must be consistent with the PHA Plan under 24 CFR 903 and the PHA admi</w:t>
      </w:r>
      <w:r w:rsidR="009A2D23">
        <w:rPr>
          <w:rFonts w:ascii="Times New Roman" w:hAnsi="Times New Roman"/>
          <w:sz w:val="24"/>
          <w:szCs w:val="24"/>
        </w:rPr>
        <w:t>nistrative plan.</w:t>
      </w:r>
    </w:p>
    <w:p w14:paraId="23BA3EA4" w14:textId="77777777" w:rsidR="00F71273" w:rsidRPr="002A37E3" w:rsidRDefault="005535A6" w:rsidP="00AC27B3">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In addition, </w:t>
      </w:r>
      <w:r w:rsidR="001E3F14">
        <w:rPr>
          <w:rFonts w:ascii="Times New Roman" w:hAnsi="Times New Roman"/>
          <w:sz w:val="24"/>
          <w:szCs w:val="24"/>
        </w:rPr>
        <w:t xml:space="preserve">prior to selecting a proposal, </w:t>
      </w:r>
      <w:r>
        <w:rPr>
          <w:rFonts w:ascii="Times New Roman" w:hAnsi="Times New Roman"/>
          <w:sz w:val="24"/>
          <w:szCs w:val="24"/>
        </w:rPr>
        <w:t>the PHA must determine that the site is su</w:t>
      </w:r>
      <w:r w:rsidR="001E3F14">
        <w:rPr>
          <w:rFonts w:ascii="Times New Roman" w:hAnsi="Times New Roman"/>
          <w:sz w:val="24"/>
          <w:szCs w:val="24"/>
        </w:rPr>
        <w:t>i</w:t>
      </w:r>
      <w:r>
        <w:rPr>
          <w:rFonts w:ascii="Times New Roman" w:hAnsi="Times New Roman"/>
          <w:sz w:val="24"/>
          <w:szCs w:val="24"/>
        </w:rPr>
        <w:t>table from the standpoint of facilitating and further</w:t>
      </w:r>
      <w:r w:rsidR="001E3F14">
        <w:rPr>
          <w:rFonts w:ascii="Times New Roman" w:hAnsi="Times New Roman"/>
          <w:sz w:val="24"/>
          <w:szCs w:val="24"/>
        </w:rPr>
        <w:t>ing</w:t>
      </w:r>
      <w:r>
        <w:rPr>
          <w:rFonts w:ascii="Times New Roman" w:hAnsi="Times New Roman"/>
          <w:sz w:val="24"/>
          <w:szCs w:val="24"/>
        </w:rPr>
        <w:t xml:space="preserve"> full compliance with the applicable Civil Rights Laws, re</w:t>
      </w:r>
      <w:r w:rsidR="001E3F14">
        <w:rPr>
          <w:rFonts w:ascii="Times New Roman" w:hAnsi="Times New Roman"/>
          <w:sz w:val="24"/>
          <w:szCs w:val="24"/>
        </w:rPr>
        <w:t xml:space="preserve">gulations, and Executive Orders, and that the site meets the </w:t>
      </w:r>
      <w:r w:rsidR="00924BB8">
        <w:rPr>
          <w:rFonts w:ascii="Times New Roman" w:hAnsi="Times New Roman"/>
          <w:sz w:val="24"/>
          <w:szCs w:val="24"/>
        </w:rPr>
        <w:t xml:space="preserve">housing quality standards </w:t>
      </w:r>
      <w:r w:rsidR="001E3F14">
        <w:rPr>
          <w:rFonts w:ascii="Times New Roman" w:hAnsi="Times New Roman"/>
          <w:sz w:val="24"/>
          <w:szCs w:val="24"/>
        </w:rPr>
        <w:t xml:space="preserve">and neighborhood standards at 24 CFR </w:t>
      </w:r>
      <w:r w:rsidR="00946191">
        <w:rPr>
          <w:rFonts w:ascii="Times New Roman" w:hAnsi="Times New Roman"/>
          <w:sz w:val="24"/>
          <w:szCs w:val="24"/>
        </w:rPr>
        <w:t>5.703</w:t>
      </w:r>
      <w:r w:rsidR="001E3F14">
        <w:rPr>
          <w:rFonts w:ascii="Times New Roman" w:hAnsi="Times New Roman"/>
          <w:sz w:val="24"/>
          <w:szCs w:val="24"/>
        </w:rPr>
        <w:t>.</w:t>
      </w:r>
    </w:p>
    <w:p w14:paraId="3B01D96B" w14:textId="77777777" w:rsidR="00F71273" w:rsidRPr="009A2D23" w:rsidRDefault="009A2D23" w:rsidP="00AC27B3">
      <w:pPr>
        <w:pStyle w:val="MarginBulletCharChar"/>
        <w:numPr>
          <w:ilvl w:val="0"/>
          <w:numId w:val="0"/>
        </w:numPr>
        <w:tabs>
          <w:tab w:val="clear" w:pos="360"/>
          <w:tab w:val="clear" w:pos="1440"/>
        </w:tabs>
        <w:ind w:left="720"/>
        <w:rPr>
          <w:u w:val="single"/>
        </w:rPr>
      </w:pPr>
      <w:r w:rsidRPr="009A2D23">
        <w:rPr>
          <w:u w:val="single"/>
        </w:rPr>
        <w:t>PHA Policy</w:t>
      </w:r>
    </w:p>
    <w:p w14:paraId="50FEAE6B" w14:textId="77777777" w:rsidR="00F71273" w:rsidRPr="002A37E3" w:rsidRDefault="00F71273" w:rsidP="00AC27B3">
      <w:pPr>
        <w:tabs>
          <w:tab w:val="clear" w:pos="1080"/>
        </w:tabs>
        <w:ind w:left="720"/>
        <w:rPr>
          <w:rFonts w:ascii="Times New Roman" w:hAnsi="Times New Roman"/>
          <w:sz w:val="24"/>
          <w:szCs w:val="24"/>
        </w:rPr>
      </w:pPr>
      <w:r w:rsidRPr="002A37E3">
        <w:rPr>
          <w:rFonts w:ascii="Times New Roman" w:hAnsi="Times New Roman"/>
          <w:sz w:val="24"/>
          <w:szCs w:val="24"/>
        </w:rPr>
        <w:t>It is the PHA goal to select sites for PBV housing that provide for deconcentrating poverty and expanding housing and economic opportunities. In complying with this goal the PHA will limit approval of sites for PBV housing in census tracts that have poverty concentrations of 20 percent or less.</w:t>
      </w:r>
    </w:p>
    <w:p w14:paraId="557622D3" w14:textId="77777777" w:rsidR="00F71273" w:rsidRPr="00690148" w:rsidRDefault="00690148" w:rsidP="00AC27B3">
      <w:pPr>
        <w:tabs>
          <w:tab w:val="clear" w:pos="1080"/>
        </w:tabs>
        <w:ind w:left="720"/>
        <w:rPr>
          <w:rFonts w:ascii="Times New Roman" w:hAnsi="Times New Roman"/>
          <w:sz w:val="24"/>
          <w:szCs w:val="24"/>
        </w:rPr>
      </w:pPr>
      <w:r w:rsidRPr="00690148">
        <w:rPr>
          <w:rFonts w:ascii="Times New Roman" w:hAnsi="Times New Roman"/>
          <w:sz w:val="24"/>
          <w:szCs w:val="24"/>
        </w:rPr>
        <w:t>However, the PHA will grant exceptions to the 20 percent standard where the PHA determines that the PBV assistance will complement other local redevelopment activities designed to deconcentrate poverty and expand housing and economic opportunities in census tracts with poverty concentrations greater than 20 percent, such as sites in</w:t>
      </w:r>
      <w:r w:rsidR="00F71273" w:rsidRPr="00690148">
        <w:rPr>
          <w:rFonts w:ascii="Times New Roman" w:hAnsi="Times New Roman"/>
          <w:sz w:val="24"/>
          <w:szCs w:val="24"/>
        </w:rPr>
        <w:t>:</w:t>
      </w:r>
    </w:p>
    <w:p w14:paraId="3022DE55" w14:textId="77777777" w:rsidR="00F71273" w:rsidRPr="002A37E3" w:rsidRDefault="00F71273" w:rsidP="00B43273">
      <w:pPr>
        <w:tabs>
          <w:tab w:val="clear" w:pos="1080"/>
        </w:tabs>
        <w:ind w:left="1440"/>
        <w:rPr>
          <w:rFonts w:ascii="Times New Roman" w:hAnsi="Times New Roman"/>
          <w:sz w:val="24"/>
          <w:szCs w:val="24"/>
        </w:rPr>
      </w:pPr>
      <w:bookmarkStart w:id="89" w:name="_Hlk174440183"/>
      <w:r w:rsidRPr="002A37E3">
        <w:rPr>
          <w:rFonts w:ascii="Times New Roman" w:hAnsi="Times New Roman"/>
          <w:sz w:val="24"/>
          <w:szCs w:val="24"/>
        </w:rPr>
        <w:t xml:space="preserve">A census tract in which the proposed PBV development will be located in a HUD-designated Enterprise Zone, Economic Community, </w:t>
      </w:r>
      <w:r w:rsidR="00335D19">
        <w:rPr>
          <w:rFonts w:ascii="Times New Roman" w:hAnsi="Times New Roman"/>
          <w:sz w:val="24"/>
          <w:szCs w:val="24"/>
        </w:rPr>
        <w:t>Choice Neighborhood</w:t>
      </w:r>
      <w:r w:rsidR="000C06ED">
        <w:rPr>
          <w:rFonts w:ascii="Times New Roman" w:hAnsi="Times New Roman"/>
          <w:sz w:val="24"/>
          <w:szCs w:val="24"/>
        </w:rPr>
        <w:t>,</w:t>
      </w:r>
      <w:r w:rsidR="00335D19">
        <w:rPr>
          <w:rFonts w:ascii="Times New Roman" w:hAnsi="Times New Roman"/>
          <w:sz w:val="24"/>
          <w:szCs w:val="24"/>
        </w:rPr>
        <w:t xml:space="preserve"> </w:t>
      </w:r>
      <w:r w:rsidRPr="002A37E3">
        <w:rPr>
          <w:rFonts w:ascii="Times New Roman" w:hAnsi="Times New Roman"/>
          <w:sz w:val="24"/>
          <w:szCs w:val="24"/>
        </w:rPr>
        <w:t>or Renewal Community;</w:t>
      </w:r>
    </w:p>
    <w:p w14:paraId="44B82903" w14:textId="77777777" w:rsidR="00F71273" w:rsidRPr="002A37E3" w:rsidRDefault="00F71273" w:rsidP="00B43273">
      <w:pPr>
        <w:tabs>
          <w:tab w:val="clear" w:pos="1080"/>
        </w:tabs>
        <w:ind w:left="1440"/>
        <w:rPr>
          <w:rFonts w:ascii="Times New Roman" w:hAnsi="Times New Roman"/>
          <w:sz w:val="24"/>
          <w:szCs w:val="24"/>
        </w:rPr>
      </w:pPr>
      <w:r w:rsidRPr="002A37E3">
        <w:rPr>
          <w:rFonts w:ascii="Times New Roman" w:hAnsi="Times New Roman"/>
          <w:sz w:val="24"/>
          <w:szCs w:val="24"/>
        </w:rPr>
        <w:t>A census tract where the concentration of assisted units will be or has decreased as a result of public housing demolition and HOPE VI redevelopment;</w:t>
      </w:r>
    </w:p>
    <w:p w14:paraId="680A3287" w14:textId="77777777" w:rsidR="00F71273" w:rsidRPr="002A37E3" w:rsidRDefault="00F71273" w:rsidP="00B43273">
      <w:pPr>
        <w:tabs>
          <w:tab w:val="clear" w:pos="1080"/>
        </w:tabs>
        <w:ind w:left="1440"/>
        <w:rPr>
          <w:rFonts w:ascii="Times New Roman" w:hAnsi="Times New Roman"/>
          <w:sz w:val="24"/>
          <w:szCs w:val="24"/>
        </w:rPr>
      </w:pPr>
      <w:r w:rsidRPr="002A37E3">
        <w:rPr>
          <w:rFonts w:ascii="Times New Roman" w:hAnsi="Times New Roman"/>
          <w:sz w:val="24"/>
          <w:szCs w:val="24"/>
        </w:rPr>
        <w:t xml:space="preserve">A census tract in which the proposed PBV development will be located is undergoing significant revitalization as a result of state, local, or federal </w:t>
      </w:r>
      <w:r w:rsidR="00256A3E">
        <w:rPr>
          <w:rFonts w:ascii="Times New Roman" w:hAnsi="Times New Roman"/>
          <w:sz w:val="24"/>
          <w:szCs w:val="24"/>
        </w:rPr>
        <w:t xml:space="preserve">dollars invested in the area; </w:t>
      </w:r>
    </w:p>
    <w:p w14:paraId="6A414819" w14:textId="77777777" w:rsidR="00F71273" w:rsidRPr="002A37E3" w:rsidRDefault="00F71273" w:rsidP="00B43273">
      <w:pPr>
        <w:tabs>
          <w:tab w:val="clear" w:pos="1080"/>
        </w:tabs>
        <w:ind w:left="1440"/>
        <w:rPr>
          <w:rFonts w:ascii="Times New Roman" w:hAnsi="Times New Roman"/>
          <w:sz w:val="24"/>
          <w:szCs w:val="24"/>
        </w:rPr>
      </w:pPr>
      <w:r w:rsidRPr="002A37E3">
        <w:rPr>
          <w:rFonts w:ascii="Times New Roman" w:hAnsi="Times New Roman"/>
          <w:sz w:val="24"/>
          <w:szCs w:val="24"/>
        </w:rPr>
        <w:t>A census tract where new market rate units are being developed where such market rate units will positively impa</w:t>
      </w:r>
      <w:r w:rsidR="00256A3E">
        <w:rPr>
          <w:rFonts w:ascii="Times New Roman" w:hAnsi="Times New Roman"/>
          <w:sz w:val="24"/>
          <w:szCs w:val="24"/>
        </w:rPr>
        <w:t>ct the poverty rate in the area;</w:t>
      </w:r>
    </w:p>
    <w:p w14:paraId="6577C5DD" w14:textId="77777777" w:rsidR="00F71273" w:rsidRDefault="00256A3E" w:rsidP="00B43273">
      <w:pPr>
        <w:tabs>
          <w:tab w:val="clear" w:pos="1080"/>
        </w:tabs>
        <w:ind w:left="1440"/>
        <w:rPr>
          <w:rFonts w:ascii="Times New Roman" w:hAnsi="Times New Roman"/>
          <w:sz w:val="24"/>
          <w:szCs w:val="24"/>
        </w:rPr>
      </w:pPr>
      <w:r>
        <w:rPr>
          <w:rFonts w:ascii="Times New Roman" w:hAnsi="Times New Roman"/>
          <w:sz w:val="24"/>
          <w:szCs w:val="24"/>
        </w:rPr>
        <w:t>A census tract where there has been an overall decline in the poverty rate within the past five years; or</w:t>
      </w:r>
    </w:p>
    <w:p w14:paraId="3EEEA6DF" w14:textId="77777777" w:rsidR="00256A3E" w:rsidRDefault="00256A3E" w:rsidP="00B43273">
      <w:pPr>
        <w:tabs>
          <w:tab w:val="clear" w:pos="1080"/>
        </w:tabs>
        <w:ind w:left="1440"/>
        <w:rPr>
          <w:rFonts w:ascii="Times New Roman" w:hAnsi="Times New Roman"/>
          <w:sz w:val="24"/>
          <w:szCs w:val="24"/>
        </w:rPr>
      </w:pPr>
      <w:r>
        <w:rPr>
          <w:rFonts w:ascii="Times New Roman" w:hAnsi="Times New Roman"/>
          <w:sz w:val="24"/>
          <w:szCs w:val="24"/>
        </w:rPr>
        <w:t>A census tract where there are meaningful opportunities for educational and economic advancement.</w:t>
      </w:r>
    </w:p>
    <w:p w14:paraId="64848EF4" w14:textId="77777777" w:rsidR="00266256" w:rsidRPr="0021680B" w:rsidRDefault="00B43273" w:rsidP="0021680B">
      <w:pPr>
        <w:pStyle w:val="indent-2"/>
        <w:spacing w:before="120" w:beforeAutospacing="0" w:after="0" w:afterAutospacing="0"/>
        <w:ind w:left="720"/>
      </w:pPr>
      <w:bookmarkStart w:id="90" w:name="_Hlk173232193"/>
      <w:bookmarkEnd w:id="89"/>
      <w:r>
        <w:br w:type="page"/>
      </w:r>
      <w:r w:rsidR="00613083" w:rsidRPr="0021680B">
        <w:lastRenderedPageBreak/>
        <w:t>The PHA will also consider whether the site is suitable from the standpoint of facilitating and furthering full compliance with the applicable provisions of Title VI of the Civil Rights Act of 1964 (</w:t>
      </w:r>
      <w:hyperlink r:id="rId26" w:tgtFrame="_blank" w:history="1">
        <w:r w:rsidR="00613083" w:rsidRPr="0021680B">
          <w:rPr>
            <w:rStyle w:val="Hyperlink"/>
            <w:color w:val="auto"/>
            <w:u w:val="none"/>
          </w:rPr>
          <w:t>42 U.S.C. 2000d-2000d(4)</w:t>
        </w:r>
      </w:hyperlink>
      <w:r w:rsidR="00613083" w:rsidRPr="0021680B">
        <w:t>) and HUD</w:t>
      </w:r>
      <w:r w:rsidR="0090086B" w:rsidRPr="0021680B">
        <w:t>’</w:t>
      </w:r>
      <w:r w:rsidR="00613083" w:rsidRPr="0021680B">
        <w:t xml:space="preserve">s implementing regulations at </w:t>
      </w:r>
      <w:hyperlink r:id="rId27" w:history="1">
        <w:r w:rsidR="00613083" w:rsidRPr="0021680B">
          <w:rPr>
            <w:rStyle w:val="Hyperlink"/>
            <w:color w:val="auto"/>
            <w:u w:val="none"/>
          </w:rPr>
          <w:t xml:space="preserve">24 CFR </w:t>
        </w:r>
        <w:r w:rsidR="0021680B" w:rsidRPr="0021680B">
          <w:rPr>
            <w:rStyle w:val="Hyperlink"/>
            <w:color w:val="auto"/>
            <w:u w:val="none"/>
          </w:rPr>
          <w:t>P</w:t>
        </w:r>
        <w:r w:rsidR="00613083" w:rsidRPr="0021680B">
          <w:rPr>
            <w:rStyle w:val="Hyperlink"/>
            <w:color w:val="auto"/>
            <w:u w:val="none"/>
          </w:rPr>
          <w:t>art 1</w:t>
        </w:r>
      </w:hyperlink>
      <w:r w:rsidR="00613083" w:rsidRPr="0021680B">
        <w:t>; Title VIII of the Civil Rights Act of 1968 (</w:t>
      </w:r>
      <w:hyperlink r:id="rId28" w:tgtFrame="_blank" w:history="1">
        <w:r w:rsidR="00613083" w:rsidRPr="0021680B">
          <w:rPr>
            <w:rStyle w:val="Hyperlink"/>
            <w:color w:val="auto"/>
            <w:u w:val="none"/>
          </w:rPr>
          <w:t>42 U.S.C. 3601-3629</w:t>
        </w:r>
      </w:hyperlink>
      <w:r w:rsidR="00613083" w:rsidRPr="0021680B">
        <w:t>) and HUD</w:t>
      </w:r>
      <w:r w:rsidR="0090086B" w:rsidRPr="0021680B">
        <w:t>’</w:t>
      </w:r>
      <w:r w:rsidR="00613083" w:rsidRPr="0021680B">
        <w:t xml:space="preserve">s implementing regulations at </w:t>
      </w:r>
      <w:hyperlink r:id="rId29" w:history="1">
        <w:r w:rsidR="00613083" w:rsidRPr="0021680B">
          <w:rPr>
            <w:rStyle w:val="Hyperlink"/>
            <w:color w:val="auto"/>
            <w:u w:val="none"/>
          </w:rPr>
          <w:t xml:space="preserve">24 CFR </w:t>
        </w:r>
        <w:r w:rsidR="0021680B" w:rsidRPr="0021680B">
          <w:rPr>
            <w:rStyle w:val="Hyperlink"/>
            <w:color w:val="auto"/>
            <w:u w:val="none"/>
          </w:rPr>
          <w:t>P</w:t>
        </w:r>
        <w:r w:rsidR="00613083" w:rsidRPr="0021680B">
          <w:rPr>
            <w:rStyle w:val="Hyperlink"/>
            <w:color w:val="auto"/>
            <w:u w:val="none"/>
          </w:rPr>
          <w:t>arts 100</w:t>
        </w:r>
      </w:hyperlink>
      <w:r w:rsidR="00613083" w:rsidRPr="0021680B">
        <w:t xml:space="preserve"> through </w:t>
      </w:r>
      <w:hyperlink r:id="rId30" w:history="1">
        <w:r w:rsidR="00613083" w:rsidRPr="0021680B">
          <w:rPr>
            <w:rStyle w:val="Hyperlink"/>
            <w:color w:val="auto"/>
            <w:u w:val="none"/>
          </w:rPr>
          <w:t>199</w:t>
        </w:r>
      </w:hyperlink>
      <w:r w:rsidR="00613083" w:rsidRPr="0021680B">
        <w:t>; Executive Order 11063 (</w:t>
      </w:r>
      <w:hyperlink r:id="rId31" w:history="1">
        <w:r w:rsidR="00613083" w:rsidRPr="0021680B">
          <w:rPr>
            <w:rStyle w:val="Hyperlink"/>
            <w:color w:val="auto"/>
            <w:u w:val="none"/>
          </w:rPr>
          <w:t>27 FR 11527</w:t>
        </w:r>
      </w:hyperlink>
      <w:r w:rsidR="00613083" w:rsidRPr="0021680B">
        <w:t xml:space="preserve">; </w:t>
      </w:r>
      <w:hyperlink r:id="rId32" w:history="1">
        <w:r w:rsidR="00613083" w:rsidRPr="0021680B">
          <w:rPr>
            <w:rStyle w:val="Hyperlink"/>
            <w:color w:val="auto"/>
            <w:u w:val="none"/>
          </w:rPr>
          <w:t>3 CFR</w:t>
        </w:r>
      </w:hyperlink>
      <w:r w:rsidR="00613083" w:rsidRPr="0021680B">
        <w:t>, 1959-1963 Comp., p. 652)</w:t>
      </w:r>
      <w:r w:rsidR="0021680B">
        <w:t>,</w:t>
      </w:r>
      <w:r w:rsidR="00613083" w:rsidRPr="0021680B">
        <w:t xml:space="preserve"> and HUD</w:t>
      </w:r>
      <w:r w:rsidR="0090086B" w:rsidRPr="0021680B">
        <w:t>’</w:t>
      </w:r>
      <w:r w:rsidR="00613083" w:rsidRPr="0021680B">
        <w:t xml:space="preserve">s implementing regulations at </w:t>
      </w:r>
      <w:hyperlink r:id="rId33" w:history="1">
        <w:r w:rsidR="00613083" w:rsidRPr="0021680B">
          <w:rPr>
            <w:rStyle w:val="Hyperlink"/>
            <w:color w:val="auto"/>
            <w:u w:val="none"/>
          </w:rPr>
          <w:t xml:space="preserve">24 CFR </w:t>
        </w:r>
        <w:r w:rsidR="0021680B" w:rsidRPr="0021680B">
          <w:rPr>
            <w:rStyle w:val="Hyperlink"/>
            <w:color w:val="auto"/>
            <w:u w:val="none"/>
          </w:rPr>
          <w:t>P</w:t>
        </w:r>
        <w:r w:rsidR="00613083" w:rsidRPr="0021680B">
          <w:rPr>
            <w:rStyle w:val="Hyperlink"/>
            <w:color w:val="auto"/>
            <w:u w:val="none"/>
          </w:rPr>
          <w:t>art 107</w:t>
        </w:r>
      </w:hyperlink>
      <w:r w:rsidR="00613083" w:rsidRPr="0021680B">
        <w:t xml:space="preserve">. </w:t>
      </w:r>
    </w:p>
    <w:p w14:paraId="4C6D0D97" w14:textId="77777777" w:rsidR="00613083" w:rsidRPr="0021680B" w:rsidRDefault="00613083" w:rsidP="0021680B">
      <w:pPr>
        <w:pStyle w:val="indent-2"/>
        <w:spacing w:before="120" w:beforeAutospacing="0" w:after="0" w:afterAutospacing="0"/>
        <w:ind w:left="720"/>
      </w:pPr>
      <w:r w:rsidRPr="0021680B">
        <w:t>The site must also be suitable from the standpoint of facilitating and furthering full compliance with the applicable provisions of the Americans with Disabilities Act (</w:t>
      </w:r>
      <w:hyperlink r:id="rId34" w:tgtFrame="_blank" w:history="1">
        <w:r w:rsidRPr="0021680B">
          <w:rPr>
            <w:rStyle w:val="Hyperlink"/>
            <w:color w:val="auto"/>
            <w:u w:val="none"/>
          </w:rPr>
          <w:t>42 U.S.C. 12131-12134</w:t>
        </w:r>
      </w:hyperlink>
      <w:r w:rsidRPr="0021680B">
        <w:t>) and implementing regulations (</w:t>
      </w:r>
      <w:hyperlink r:id="rId35" w:history="1">
        <w:r w:rsidRPr="0021680B">
          <w:rPr>
            <w:rStyle w:val="Hyperlink"/>
            <w:color w:val="auto"/>
            <w:u w:val="none"/>
          </w:rPr>
          <w:t xml:space="preserve">28 CFR </w:t>
        </w:r>
        <w:r w:rsidR="0021680B" w:rsidRPr="0021680B">
          <w:rPr>
            <w:rStyle w:val="Hyperlink"/>
            <w:color w:val="auto"/>
            <w:u w:val="none"/>
          </w:rPr>
          <w:t>P</w:t>
        </w:r>
        <w:r w:rsidRPr="0021680B">
          <w:rPr>
            <w:rStyle w:val="Hyperlink"/>
            <w:color w:val="auto"/>
            <w:u w:val="none"/>
          </w:rPr>
          <w:t>art 35</w:t>
        </w:r>
      </w:hyperlink>
      <w:r w:rsidRPr="0021680B">
        <w:t>), and Section 504 of the Rehabilitation Act of 1973 (</w:t>
      </w:r>
      <w:hyperlink r:id="rId36" w:tgtFrame="_blank" w:history="1">
        <w:r w:rsidRPr="0021680B">
          <w:rPr>
            <w:rStyle w:val="Hyperlink"/>
            <w:color w:val="auto"/>
            <w:u w:val="none"/>
          </w:rPr>
          <w:t>29 U.S.C. 794</w:t>
        </w:r>
      </w:hyperlink>
      <w:r w:rsidRPr="0021680B">
        <w:t>) and HUD</w:t>
      </w:r>
      <w:r w:rsidR="0090086B" w:rsidRPr="0021680B">
        <w:t>’</w:t>
      </w:r>
      <w:r w:rsidRPr="0021680B">
        <w:t xml:space="preserve">s implementing regulations at </w:t>
      </w:r>
      <w:hyperlink r:id="rId37" w:history="1">
        <w:r w:rsidRPr="0021680B">
          <w:rPr>
            <w:rStyle w:val="Hyperlink"/>
            <w:color w:val="auto"/>
            <w:u w:val="none"/>
          </w:rPr>
          <w:t xml:space="preserve">24 CFR </w:t>
        </w:r>
        <w:r w:rsidR="0021680B" w:rsidRPr="0021680B">
          <w:rPr>
            <w:rStyle w:val="Hyperlink"/>
            <w:color w:val="auto"/>
            <w:u w:val="none"/>
          </w:rPr>
          <w:t>P</w:t>
        </w:r>
        <w:r w:rsidRPr="0021680B">
          <w:rPr>
            <w:rStyle w:val="Hyperlink"/>
            <w:color w:val="auto"/>
            <w:u w:val="none"/>
          </w:rPr>
          <w:t>art 8</w:t>
        </w:r>
      </w:hyperlink>
      <w:r w:rsidRPr="0021680B">
        <w:t xml:space="preserve">, including meeting the Section 504 site selection requirements described in </w:t>
      </w:r>
      <w:hyperlink r:id="rId38" w:anchor="p-8.4(b)(5)" w:history="1">
        <w:r w:rsidRPr="0021680B">
          <w:rPr>
            <w:rStyle w:val="Hyperlink"/>
            <w:color w:val="auto"/>
            <w:u w:val="none"/>
          </w:rPr>
          <w:t>24 CFR 8.4(b)(5)</w:t>
        </w:r>
      </w:hyperlink>
      <w:r w:rsidRPr="0021680B">
        <w:t>.</w:t>
      </w:r>
    </w:p>
    <w:p w14:paraId="0EAF49BA" w14:textId="77777777" w:rsidR="00613083" w:rsidRDefault="00613083" w:rsidP="0021680B">
      <w:pPr>
        <w:pStyle w:val="indent-2"/>
        <w:spacing w:before="120" w:beforeAutospacing="0" w:after="0" w:afterAutospacing="0"/>
        <w:ind w:left="720"/>
      </w:pPr>
      <w:r>
        <w:t xml:space="preserve">The PHA will also consider whether </w:t>
      </w:r>
      <w:r w:rsidR="00266256">
        <w:t xml:space="preserve">the </w:t>
      </w:r>
      <w:r>
        <w:t xml:space="preserve">site and neighborhood </w:t>
      </w:r>
      <w:r w:rsidR="00C162E3">
        <w:t>are</w:t>
      </w:r>
      <w:r>
        <w:t xml:space="preserve"> reasonably free from disturbing noises and reverberations and other dangers to the health, safety, and general welfare of the occupants. The site and neighborhood may not be subject to serious adverse environmental conditions, natural or manmade, that could affect the health or safety of the project occupants, such as dangerous walks or steps; contamination; instability; flooding, poor drainage, septic tank back-ups or sewage hazards; mudslides; abnormal air pollution, smoke or dust; excessive noise, vibration or vehicular traffic; excessive accumulations of trash; vermin or rodent infestation; or fire hazards.</w:t>
      </w:r>
    </w:p>
    <w:p w14:paraId="75AC1F50" w14:textId="77777777" w:rsidR="001E3F14" w:rsidRPr="001E3F14" w:rsidRDefault="001E3F14" w:rsidP="00AC27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91" w:name="_Hlk180079151"/>
      <w:bookmarkEnd w:id="90"/>
      <w:r w:rsidRPr="00B23470">
        <w:rPr>
          <w:rFonts w:ascii="Times New Roman" w:hAnsi="Times New Roman"/>
          <w:b/>
          <w:sz w:val="24"/>
          <w:szCs w:val="24"/>
        </w:rPr>
        <w:t>Existing and Rehabilitated Housing Site and Neighborhood Standards [24 CFR 983.5</w:t>
      </w:r>
      <w:r w:rsidR="00924BB8" w:rsidRPr="00B23470">
        <w:rPr>
          <w:rFonts w:ascii="Times New Roman" w:hAnsi="Times New Roman"/>
          <w:b/>
          <w:sz w:val="24"/>
          <w:szCs w:val="24"/>
        </w:rPr>
        <w:t>5</w:t>
      </w:r>
      <w:r w:rsidRPr="00B23470">
        <w:rPr>
          <w:rFonts w:ascii="Times New Roman" w:hAnsi="Times New Roman"/>
          <w:b/>
          <w:sz w:val="24"/>
          <w:szCs w:val="24"/>
        </w:rPr>
        <w:t>(d)]</w:t>
      </w:r>
    </w:p>
    <w:bookmarkEnd w:id="91"/>
    <w:p w14:paraId="673A297C" w14:textId="77777777" w:rsidR="001E3F14" w:rsidRPr="002A37E3" w:rsidRDefault="001E3F14" w:rsidP="00AC27B3">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The PHA may not enter into an </w:t>
      </w:r>
      <w:r w:rsidR="009A5780">
        <w:rPr>
          <w:rFonts w:ascii="Times New Roman" w:hAnsi="Times New Roman"/>
          <w:sz w:val="24"/>
          <w:szCs w:val="24"/>
        </w:rPr>
        <w:t>A</w:t>
      </w:r>
      <w:r w:rsidRPr="002A37E3">
        <w:rPr>
          <w:rFonts w:ascii="Times New Roman" w:hAnsi="Times New Roman"/>
          <w:sz w:val="24"/>
          <w:szCs w:val="24"/>
        </w:rPr>
        <w:t xml:space="preserve">HAP </w:t>
      </w:r>
      <w:r w:rsidR="009A5780">
        <w:rPr>
          <w:rFonts w:ascii="Times New Roman" w:hAnsi="Times New Roman"/>
          <w:sz w:val="24"/>
          <w:szCs w:val="24"/>
        </w:rPr>
        <w:t>or</w:t>
      </w:r>
      <w:r w:rsidRPr="002A37E3">
        <w:rPr>
          <w:rFonts w:ascii="Times New Roman" w:hAnsi="Times New Roman"/>
          <w:sz w:val="24"/>
          <w:szCs w:val="24"/>
        </w:rPr>
        <w:t xml:space="preserve"> HAP contract </w:t>
      </w:r>
      <w:r>
        <w:rPr>
          <w:rFonts w:ascii="Times New Roman" w:hAnsi="Times New Roman"/>
          <w:sz w:val="24"/>
          <w:szCs w:val="24"/>
        </w:rPr>
        <w:t xml:space="preserve">for existing or rehabilitated housing </w:t>
      </w:r>
      <w:r w:rsidRPr="002A37E3">
        <w:rPr>
          <w:rFonts w:ascii="Times New Roman" w:hAnsi="Times New Roman"/>
          <w:sz w:val="24"/>
          <w:szCs w:val="24"/>
        </w:rPr>
        <w:t xml:space="preserve">until it has determined that the site complies with the </w:t>
      </w:r>
      <w:r>
        <w:rPr>
          <w:rFonts w:ascii="Times New Roman" w:hAnsi="Times New Roman"/>
          <w:sz w:val="24"/>
          <w:szCs w:val="24"/>
        </w:rPr>
        <w:t xml:space="preserve">HUD required </w:t>
      </w:r>
      <w:r w:rsidRPr="002A37E3">
        <w:rPr>
          <w:rFonts w:ascii="Times New Roman" w:hAnsi="Times New Roman"/>
          <w:sz w:val="24"/>
          <w:szCs w:val="24"/>
        </w:rPr>
        <w:t>site and neighborh</w:t>
      </w:r>
      <w:r>
        <w:rPr>
          <w:rFonts w:ascii="Times New Roman" w:hAnsi="Times New Roman"/>
          <w:sz w:val="24"/>
          <w:szCs w:val="24"/>
        </w:rPr>
        <w:t>ood standards. The site must:</w:t>
      </w:r>
    </w:p>
    <w:p w14:paraId="3D5669C4" w14:textId="77777777" w:rsidR="00F71273" w:rsidRPr="002A37E3" w:rsidRDefault="001E3F14"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Be adequate in s</w:t>
      </w:r>
      <w:r w:rsidR="00F71273" w:rsidRPr="002A37E3">
        <w:rPr>
          <w:rFonts w:ascii="Times New Roman" w:hAnsi="Times New Roman"/>
          <w:sz w:val="24"/>
          <w:szCs w:val="24"/>
        </w:rPr>
        <w:t>ize, exposure, and contour to accommodate the number and type of units proposed;</w:t>
      </w:r>
    </w:p>
    <w:p w14:paraId="37245760" w14:textId="77777777" w:rsidR="00F71273" w:rsidRPr="002A37E3" w:rsidRDefault="001E3F14"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Have a</w:t>
      </w:r>
      <w:r w:rsidR="00F71273" w:rsidRPr="002A37E3">
        <w:rPr>
          <w:rFonts w:ascii="Times New Roman" w:hAnsi="Times New Roman"/>
          <w:sz w:val="24"/>
          <w:szCs w:val="24"/>
        </w:rPr>
        <w:t>dequate utilities and streets available to service the site;</w:t>
      </w:r>
    </w:p>
    <w:p w14:paraId="0838C92F" w14:textId="77777777" w:rsidR="00F71273" w:rsidRPr="002A37E3" w:rsidRDefault="00F7127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2A37E3">
        <w:rPr>
          <w:rFonts w:ascii="Times New Roman" w:hAnsi="Times New Roman"/>
          <w:sz w:val="24"/>
          <w:szCs w:val="24"/>
        </w:rPr>
        <w:t>Promote a greater choice of housing opportunities and avoid undue concentration of assisted persons in areas containing a high proportion of low-income persons;</w:t>
      </w:r>
    </w:p>
    <w:p w14:paraId="058AB23F" w14:textId="77777777" w:rsidR="00F71273" w:rsidRPr="002A37E3" w:rsidRDefault="001E3F14"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Be a</w:t>
      </w:r>
      <w:r w:rsidR="00F71273" w:rsidRPr="002A37E3">
        <w:rPr>
          <w:rFonts w:ascii="Times New Roman" w:hAnsi="Times New Roman"/>
          <w:sz w:val="24"/>
          <w:szCs w:val="24"/>
        </w:rPr>
        <w:t>ccessible to social, recreational, educational, commercial, and health facilities and services and other municipal facilities and services</w:t>
      </w:r>
      <w:r>
        <w:rPr>
          <w:rFonts w:ascii="Times New Roman" w:hAnsi="Times New Roman"/>
          <w:sz w:val="24"/>
          <w:szCs w:val="24"/>
        </w:rPr>
        <w:t xml:space="preserve"> equivalent to those found in neighborhoods consisting largely of unassisted similar </w:t>
      </w:r>
      <w:r w:rsidR="001435DB">
        <w:rPr>
          <w:rFonts w:ascii="Times New Roman" w:hAnsi="Times New Roman"/>
          <w:sz w:val="24"/>
          <w:szCs w:val="24"/>
        </w:rPr>
        <w:t>unit</w:t>
      </w:r>
      <w:r>
        <w:rPr>
          <w:rFonts w:ascii="Times New Roman" w:hAnsi="Times New Roman"/>
          <w:sz w:val="24"/>
          <w:szCs w:val="24"/>
        </w:rPr>
        <w:t>s</w:t>
      </w:r>
      <w:r w:rsidR="00F71273" w:rsidRPr="002A37E3">
        <w:rPr>
          <w:rFonts w:ascii="Times New Roman" w:hAnsi="Times New Roman"/>
          <w:sz w:val="24"/>
          <w:szCs w:val="24"/>
        </w:rPr>
        <w:t xml:space="preserve">; and </w:t>
      </w:r>
    </w:p>
    <w:p w14:paraId="34E4C7C5" w14:textId="77777777" w:rsidR="00F71273" w:rsidRPr="002A37E3" w:rsidRDefault="001E3F14"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Be</w:t>
      </w:r>
      <w:r w:rsidR="00462CE9">
        <w:rPr>
          <w:rFonts w:ascii="Times New Roman" w:hAnsi="Times New Roman"/>
          <w:sz w:val="24"/>
          <w:szCs w:val="24"/>
        </w:rPr>
        <w:t xml:space="preserve"> located so that travel time and cost via</w:t>
      </w:r>
      <w:r w:rsidR="00F71273" w:rsidRPr="002A37E3">
        <w:rPr>
          <w:rFonts w:ascii="Times New Roman" w:hAnsi="Times New Roman"/>
          <w:sz w:val="24"/>
          <w:szCs w:val="24"/>
        </w:rPr>
        <w:t xml:space="preserve"> public transportation or private automobile from the neighborhood to places of employment</w:t>
      </w:r>
      <w:r w:rsidR="00462CE9">
        <w:rPr>
          <w:rFonts w:ascii="Times New Roman" w:hAnsi="Times New Roman"/>
          <w:sz w:val="24"/>
          <w:szCs w:val="24"/>
        </w:rPr>
        <w:t xml:space="preserve"> is not excessive</w:t>
      </w:r>
      <w:r w:rsidR="00F71273" w:rsidRPr="002A37E3">
        <w:rPr>
          <w:rFonts w:ascii="Times New Roman" w:hAnsi="Times New Roman"/>
          <w:sz w:val="24"/>
          <w:szCs w:val="24"/>
        </w:rPr>
        <w:t>.</w:t>
      </w:r>
    </w:p>
    <w:p w14:paraId="47D0A2D6" w14:textId="77777777" w:rsidR="00462CE9" w:rsidRPr="001E3F14" w:rsidRDefault="00B748E0" w:rsidP="00AC27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bookmarkStart w:id="92" w:name="_Hlk180079205"/>
      <w:r w:rsidR="00462CE9">
        <w:rPr>
          <w:rFonts w:ascii="Times New Roman" w:hAnsi="Times New Roman"/>
          <w:b/>
          <w:sz w:val="24"/>
          <w:szCs w:val="24"/>
        </w:rPr>
        <w:lastRenderedPageBreak/>
        <w:t>New Construction</w:t>
      </w:r>
      <w:r w:rsidR="00462CE9" w:rsidRPr="001E3F14">
        <w:rPr>
          <w:rFonts w:ascii="Times New Roman" w:hAnsi="Times New Roman"/>
          <w:b/>
          <w:sz w:val="24"/>
          <w:szCs w:val="24"/>
        </w:rPr>
        <w:t xml:space="preserve"> Site and Neighborhood Standards</w:t>
      </w:r>
      <w:r w:rsidR="00462CE9">
        <w:rPr>
          <w:rFonts w:ascii="Times New Roman" w:hAnsi="Times New Roman"/>
          <w:b/>
          <w:sz w:val="24"/>
          <w:szCs w:val="24"/>
        </w:rPr>
        <w:t xml:space="preserve"> [24 CFR 983.5</w:t>
      </w:r>
      <w:r w:rsidR="00924BB8">
        <w:rPr>
          <w:rFonts w:ascii="Times New Roman" w:hAnsi="Times New Roman"/>
          <w:b/>
          <w:sz w:val="24"/>
          <w:szCs w:val="24"/>
        </w:rPr>
        <w:t>5</w:t>
      </w:r>
      <w:r w:rsidR="00462CE9">
        <w:rPr>
          <w:rFonts w:ascii="Times New Roman" w:hAnsi="Times New Roman"/>
          <w:b/>
          <w:sz w:val="24"/>
          <w:szCs w:val="24"/>
        </w:rPr>
        <w:t>(e)]</w:t>
      </w:r>
    </w:p>
    <w:bookmarkEnd w:id="92"/>
    <w:p w14:paraId="2A03D684" w14:textId="77777777" w:rsidR="00462CE9" w:rsidRPr="002A37E3" w:rsidRDefault="00462CE9" w:rsidP="00AC27B3">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In order to be selected for PBV assistance, a site for newly constructed housing must meet</w:t>
      </w:r>
      <w:r w:rsidRPr="002A37E3">
        <w:rPr>
          <w:rFonts w:ascii="Times New Roman" w:hAnsi="Times New Roman"/>
          <w:sz w:val="24"/>
          <w:szCs w:val="24"/>
        </w:rPr>
        <w:t xml:space="preserve"> </w:t>
      </w:r>
      <w:r>
        <w:rPr>
          <w:rFonts w:ascii="Times New Roman" w:hAnsi="Times New Roman"/>
          <w:sz w:val="24"/>
          <w:szCs w:val="24"/>
        </w:rPr>
        <w:t xml:space="preserve">the following HUD required </w:t>
      </w:r>
      <w:r w:rsidRPr="002A37E3">
        <w:rPr>
          <w:rFonts w:ascii="Times New Roman" w:hAnsi="Times New Roman"/>
          <w:sz w:val="24"/>
          <w:szCs w:val="24"/>
        </w:rPr>
        <w:t>site and neighborh</w:t>
      </w:r>
      <w:r>
        <w:rPr>
          <w:rFonts w:ascii="Times New Roman" w:hAnsi="Times New Roman"/>
          <w:sz w:val="24"/>
          <w:szCs w:val="24"/>
        </w:rPr>
        <w:t>ood standards:</w:t>
      </w:r>
    </w:p>
    <w:p w14:paraId="70495992" w14:textId="77777777" w:rsidR="00F71273" w:rsidRPr="002A37E3" w:rsidRDefault="00462CE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site must be adequate in s</w:t>
      </w:r>
      <w:r w:rsidR="00F71273" w:rsidRPr="002A37E3">
        <w:rPr>
          <w:rFonts w:ascii="Times New Roman" w:hAnsi="Times New Roman"/>
          <w:sz w:val="24"/>
          <w:szCs w:val="24"/>
        </w:rPr>
        <w:t>ize, exposure, and contour to accommodate the nu</w:t>
      </w:r>
      <w:r>
        <w:rPr>
          <w:rFonts w:ascii="Times New Roman" w:hAnsi="Times New Roman"/>
          <w:sz w:val="24"/>
          <w:szCs w:val="24"/>
        </w:rPr>
        <w:t>mber and type of units proposed;</w:t>
      </w:r>
    </w:p>
    <w:p w14:paraId="48FE2B27" w14:textId="77777777" w:rsidR="00F71273" w:rsidRPr="002A37E3" w:rsidRDefault="00462CE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site must have a</w:t>
      </w:r>
      <w:r w:rsidR="00F71273" w:rsidRPr="002A37E3">
        <w:rPr>
          <w:rFonts w:ascii="Times New Roman" w:hAnsi="Times New Roman"/>
          <w:sz w:val="24"/>
          <w:szCs w:val="24"/>
        </w:rPr>
        <w:t>dequate utilities and streets available to service the site;</w:t>
      </w:r>
    </w:p>
    <w:p w14:paraId="59CA4D69" w14:textId="77777777" w:rsidR="00F71273" w:rsidRPr="002A37E3" w:rsidRDefault="00462CE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sit</w:t>
      </w:r>
      <w:r w:rsidR="00F71273" w:rsidRPr="002A37E3">
        <w:rPr>
          <w:rFonts w:ascii="Times New Roman" w:hAnsi="Times New Roman"/>
          <w:sz w:val="24"/>
          <w:szCs w:val="24"/>
        </w:rPr>
        <w:t xml:space="preserve">e must not be located in an area of minority concentration unless the PHA </w:t>
      </w:r>
      <w:r>
        <w:rPr>
          <w:rFonts w:ascii="Times New Roman" w:hAnsi="Times New Roman"/>
          <w:sz w:val="24"/>
          <w:szCs w:val="24"/>
        </w:rPr>
        <w:t>determines</w:t>
      </w:r>
      <w:r w:rsidR="00F71273" w:rsidRPr="002A37E3">
        <w:rPr>
          <w:rFonts w:ascii="Times New Roman" w:hAnsi="Times New Roman"/>
          <w:sz w:val="24"/>
          <w:szCs w:val="24"/>
        </w:rPr>
        <w:t xml:space="preserve"> that sufficient, comparable opportunities exist for housing for minority families in the income range to be served by the proposed project outside areas of minority concentration or that the project is necessary to meet overriding housing needs that cannot be met in that housing market area;</w:t>
      </w:r>
    </w:p>
    <w:p w14:paraId="4108919B" w14:textId="77777777" w:rsidR="001435DB" w:rsidRDefault="001435D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site must not be located in a racially mixed area if the project will cause a significant increase in the proportion of minority to non-minority residents in the area.</w:t>
      </w:r>
    </w:p>
    <w:p w14:paraId="00C6C6B2" w14:textId="77777777" w:rsidR="00F71273" w:rsidRPr="002A37E3" w:rsidRDefault="001435D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site must p</w:t>
      </w:r>
      <w:r w:rsidR="00F71273" w:rsidRPr="002A37E3">
        <w:rPr>
          <w:rFonts w:ascii="Times New Roman" w:hAnsi="Times New Roman"/>
          <w:sz w:val="24"/>
          <w:szCs w:val="24"/>
        </w:rPr>
        <w:t>romote a greater choice of housing opportunities and avoid undue concentration of assisted persons in areas containing a high proportion of low-income persons;</w:t>
      </w:r>
    </w:p>
    <w:p w14:paraId="64C156E8" w14:textId="77777777" w:rsidR="00F71273" w:rsidRPr="002A37E3" w:rsidRDefault="00F7127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2A37E3">
        <w:rPr>
          <w:rFonts w:ascii="Times New Roman" w:hAnsi="Times New Roman"/>
          <w:sz w:val="24"/>
          <w:szCs w:val="24"/>
        </w:rPr>
        <w:t>The neighborhood must not be one that is seriously detrimental to family life or in which substandard dwellings or other undesirable conditions predominate</w:t>
      </w:r>
      <w:r w:rsidR="00266256">
        <w:rPr>
          <w:rFonts w:ascii="Times New Roman" w:hAnsi="Times New Roman"/>
          <w:sz w:val="24"/>
          <w:szCs w:val="24"/>
        </w:rPr>
        <w:t>,</w:t>
      </w:r>
      <w:r w:rsidR="00924BB8" w:rsidRPr="00771D6F">
        <w:rPr>
          <w:rFonts w:ascii="Times New Roman" w:hAnsi="Times New Roman"/>
          <w:sz w:val="24"/>
          <w:szCs w:val="24"/>
        </w:rPr>
        <w:t xml:space="preserve"> unless there is actively in progress a concerted program to remedy the undesirable conditions</w:t>
      </w:r>
      <w:r w:rsidR="00266256">
        <w:rPr>
          <w:rFonts w:ascii="Times New Roman" w:hAnsi="Times New Roman"/>
          <w:sz w:val="24"/>
          <w:szCs w:val="24"/>
        </w:rPr>
        <w:t>;</w:t>
      </w:r>
    </w:p>
    <w:p w14:paraId="682FDD9E" w14:textId="77777777" w:rsidR="00F71273" w:rsidRPr="002A37E3" w:rsidRDefault="001435D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housing must be a</w:t>
      </w:r>
      <w:r w:rsidR="00F71273" w:rsidRPr="002A37E3">
        <w:rPr>
          <w:rFonts w:ascii="Times New Roman" w:hAnsi="Times New Roman"/>
          <w:sz w:val="24"/>
          <w:szCs w:val="24"/>
        </w:rPr>
        <w:t>ccessible to social, recreational, educational, commercial, and health facilities and services and other municipal facilities and services</w:t>
      </w:r>
      <w:r>
        <w:rPr>
          <w:rFonts w:ascii="Times New Roman" w:hAnsi="Times New Roman"/>
          <w:sz w:val="24"/>
          <w:szCs w:val="24"/>
        </w:rPr>
        <w:t xml:space="preserve"> equivalent to those found in neighborhoods consisting largely of unassisted similar units</w:t>
      </w:r>
      <w:r w:rsidRPr="002A37E3">
        <w:rPr>
          <w:rFonts w:ascii="Times New Roman" w:hAnsi="Times New Roman"/>
          <w:sz w:val="24"/>
          <w:szCs w:val="24"/>
        </w:rPr>
        <w:t>; and</w:t>
      </w:r>
    </w:p>
    <w:p w14:paraId="0F55EBD0" w14:textId="77777777" w:rsidR="00F71273" w:rsidRPr="002A37E3" w:rsidRDefault="001435D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Except for housing designed for elderly persons, the housing must be located so that travel time and cost via</w:t>
      </w:r>
      <w:r w:rsidRPr="002A37E3">
        <w:rPr>
          <w:rFonts w:ascii="Times New Roman" w:hAnsi="Times New Roman"/>
          <w:sz w:val="24"/>
          <w:szCs w:val="24"/>
        </w:rPr>
        <w:t xml:space="preserve"> public transportation or private automobile from the neighborhood to places of employment</w:t>
      </w:r>
      <w:r>
        <w:rPr>
          <w:rFonts w:ascii="Times New Roman" w:hAnsi="Times New Roman"/>
          <w:sz w:val="24"/>
          <w:szCs w:val="24"/>
        </w:rPr>
        <w:t xml:space="preserve"> is not excessive</w:t>
      </w:r>
      <w:r w:rsidR="00F71273" w:rsidRPr="002A37E3">
        <w:rPr>
          <w:rFonts w:ascii="Times New Roman" w:hAnsi="Times New Roman"/>
          <w:sz w:val="24"/>
          <w:szCs w:val="24"/>
        </w:rPr>
        <w:t>.</w:t>
      </w:r>
    </w:p>
    <w:p w14:paraId="6E44563D" w14:textId="77777777" w:rsidR="00F71273" w:rsidRPr="002A37E3" w:rsidRDefault="00AC27B3" w:rsidP="00AC27B3">
      <w:pPr>
        <w:tabs>
          <w:tab w:val="clear" w:pos="1080"/>
        </w:tabs>
        <w:spacing w:before="240"/>
        <w:rPr>
          <w:rFonts w:ascii="Times New Roman" w:hAnsi="Times New Roman"/>
          <w:sz w:val="24"/>
          <w:szCs w:val="24"/>
        </w:rPr>
      </w:pPr>
      <w:r>
        <w:rPr>
          <w:rFonts w:ascii="Times New Roman" w:hAnsi="Times New Roman"/>
          <w:b/>
          <w:sz w:val="24"/>
          <w:szCs w:val="24"/>
        </w:rPr>
        <w:br w:type="page"/>
      </w:r>
      <w:bookmarkStart w:id="93" w:name="_Hlk180079254"/>
      <w:r w:rsidR="001435DB">
        <w:rPr>
          <w:rFonts w:ascii="Times New Roman" w:hAnsi="Times New Roman"/>
          <w:b/>
          <w:sz w:val="24"/>
          <w:szCs w:val="24"/>
        </w:rPr>
        <w:lastRenderedPageBreak/>
        <w:t>17-II.</w:t>
      </w:r>
      <w:r w:rsidR="0014760D">
        <w:rPr>
          <w:rFonts w:ascii="Times New Roman" w:hAnsi="Times New Roman"/>
          <w:b/>
          <w:sz w:val="24"/>
          <w:szCs w:val="24"/>
        </w:rPr>
        <w:t>I</w:t>
      </w:r>
      <w:r w:rsidR="00F71273" w:rsidRPr="002A37E3">
        <w:rPr>
          <w:rFonts w:ascii="Times New Roman" w:hAnsi="Times New Roman"/>
          <w:b/>
          <w:sz w:val="24"/>
          <w:szCs w:val="24"/>
        </w:rPr>
        <w:t>. ENVIRONMENTAL REVIEW</w:t>
      </w:r>
      <w:r w:rsidR="001435DB">
        <w:rPr>
          <w:rFonts w:ascii="Times New Roman" w:hAnsi="Times New Roman"/>
          <w:b/>
          <w:sz w:val="24"/>
          <w:szCs w:val="24"/>
        </w:rPr>
        <w:t xml:space="preserve"> [24 CFR 983.5</w:t>
      </w:r>
      <w:r w:rsidR="00613083">
        <w:rPr>
          <w:rFonts w:ascii="Times New Roman" w:hAnsi="Times New Roman"/>
          <w:b/>
          <w:sz w:val="24"/>
          <w:szCs w:val="24"/>
        </w:rPr>
        <w:t>6</w:t>
      </w:r>
      <w:r w:rsidR="001435DB">
        <w:rPr>
          <w:rFonts w:ascii="Times New Roman" w:hAnsi="Times New Roman"/>
          <w:b/>
          <w:sz w:val="24"/>
          <w:szCs w:val="24"/>
        </w:rPr>
        <w:t>]</w:t>
      </w:r>
    </w:p>
    <w:bookmarkEnd w:id="93"/>
    <w:p w14:paraId="4EAD4D88" w14:textId="77777777" w:rsidR="00266256" w:rsidRDefault="00F71273" w:rsidP="00187FCB">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The PHA activities under the PBV program are subject to HUD environmental regulations in 24 CFR parts 50 and 58</w:t>
      </w:r>
      <w:r w:rsidR="00613083">
        <w:rPr>
          <w:rFonts w:ascii="Times New Roman" w:hAnsi="Times New Roman"/>
          <w:sz w:val="24"/>
          <w:szCs w:val="24"/>
        </w:rPr>
        <w:t xml:space="preserve">, </w:t>
      </w:r>
      <w:r w:rsidR="0046536C">
        <w:rPr>
          <w:rFonts w:ascii="Times New Roman" w:hAnsi="Times New Roman"/>
          <w:sz w:val="24"/>
          <w:szCs w:val="24"/>
        </w:rPr>
        <w:t>other than</w:t>
      </w:r>
      <w:r w:rsidR="00613083">
        <w:rPr>
          <w:rFonts w:ascii="Times New Roman" w:hAnsi="Times New Roman"/>
          <w:sz w:val="24"/>
          <w:szCs w:val="24"/>
        </w:rPr>
        <w:t xml:space="preserve"> where exceptions are provided in the PBV regulations</w:t>
      </w:r>
      <w:r w:rsidRPr="002A37E3">
        <w:rPr>
          <w:rFonts w:ascii="Times New Roman" w:hAnsi="Times New Roman"/>
          <w:sz w:val="24"/>
          <w:szCs w:val="24"/>
        </w:rPr>
        <w:t xml:space="preserve">. </w:t>
      </w:r>
    </w:p>
    <w:p w14:paraId="69843F7B" w14:textId="77777777" w:rsidR="00613083" w:rsidRDefault="00613083" w:rsidP="00187FCB">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F</w:t>
      </w:r>
      <w:r w:rsidRPr="008F2DE0">
        <w:rPr>
          <w:rFonts w:ascii="Times New Roman" w:hAnsi="Times New Roman"/>
          <w:sz w:val="24"/>
          <w:szCs w:val="24"/>
        </w:rPr>
        <w:t xml:space="preserve">or projects or proposals that were selected in accordance with the site selection standards at </w:t>
      </w:r>
      <w:hyperlink r:id="rId39" w:history="1">
        <w:r>
          <w:rPr>
            <w:rFonts w:ascii="Times New Roman" w:hAnsi="Times New Roman"/>
            <w:sz w:val="24"/>
            <w:szCs w:val="24"/>
          </w:rPr>
          <w:t>24</w:t>
        </w:r>
      </w:hyperlink>
      <w:r>
        <w:rPr>
          <w:rFonts w:ascii="Times New Roman" w:hAnsi="Times New Roman"/>
          <w:sz w:val="24"/>
          <w:szCs w:val="24"/>
        </w:rPr>
        <w:t xml:space="preserve"> CFR 983.55</w:t>
      </w:r>
      <w:r w:rsidRPr="008F2DE0">
        <w:rPr>
          <w:rFonts w:ascii="Times New Roman" w:hAnsi="Times New Roman"/>
          <w:sz w:val="24"/>
          <w:szCs w:val="24"/>
        </w:rPr>
        <w:t xml:space="preserve"> in effect on or after June 6, 2024, no environmental review is required to be undertaken before entering into a HAP contract for existing housing, except to the extent a Federal environmental review is required by law or regulation relating to funding other than PBV.</w:t>
      </w:r>
    </w:p>
    <w:p w14:paraId="1184532A" w14:textId="77777777" w:rsidR="00915BE5" w:rsidRDefault="00613083" w:rsidP="00187FCB">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When an environmental review is required, t</w:t>
      </w:r>
      <w:r w:rsidR="00F71273" w:rsidRPr="002A37E3">
        <w:rPr>
          <w:rFonts w:ascii="Times New Roman" w:hAnsi="Times New Roman"/>
          <w:sz w:val="24"/>
          <w:szCs w:val="24"/>
        </w:rPr>
        <w:t xml:space="preserve">he </w:t>
      </w:r>
      <w:r w:rsidR="00F71273" w:rsidRPr="008F2DE0">
        <w:rPr>
          <w:rFonts w:ascii="Times New Roman" w:hAnsi="Times New Roman"/>
          <w:sz w:val="24"/>
          <w:szCs w:val="24"/>
        </w:rPr>
        <w:t>responsible entity</w:t>
      </w:r>
      <w:r w:rsidR="00F71273" w:rsidRPr="002A37E3">
        <w:rPr>
          <w:rFonts w:ascii="Times New Roman" w:hAnsi="Times New Roman"/>
          <w:sz w:val="24"/>
          <w:szCs w:val="24"/>
        </w:rPr>
        <w:t xml:space="preserve"> is responsible for performing the federal environmental review under the National Environmental Policy Act of 1969 (42 U.S.C. 4321 et seq.). </w:t>
      </w:r>
      <w:r w:rsidR="00266256">
        <w:rPr>
          <w:rFonts w:ascii="Times New Roman" w:hAnsi="Times New Roman"/>
          <w:sz w:val="24"/>
          <w:szCs w:val="24"/>
        </w:rPr>
        <w:t>I</w:t>
      </w:r>
      <w:r w:rsidRPr="005925F3">
        <w:rPr>
          <w:rFonts w:ascii="Times New Roman" w:hAnsi="Times New Roman"/>
          <w:sz w:val="24"/>
          <w:szCs w:val="24"/>
        </w:rPr>
        <w:t xml:space="preserve">f </w:t>
      </w:r>
      <w:r>
        <w:rPr>
          <w:rFonts w:ascii="Times New Roman" w:hAnsi="Times New Roman"/>
          <w:sz w:val="24"/>
          <w:szCs w:val="24"/>
        </w:rPr>
        <w:t>the</w:t>
      </w:r>
      <w:r w:rsidRPr="005925F3">
        <w:rPr>
          <w:rFonts w:ascii="Times New Roman" w:hAnsi="Times New Roman"/>
          <w:sz w:val="24"/>
          <w:szCs w:val="24"/>
        </w:rPr>
        <w:t xml:space="preserve"> review has not been conducted prior to the proposal or project selection date, then the PHA</w:t>
      </w:r>
      <w:r w:rsidR="0090086B">
        <w:rPr>
          <w:rFonts w:ascii="Times New Roman" w:hAnsi="Times New Roman"/>
          <w:sz w:val="24"/>
          <w:szCs w:val="24"/>
        </w:rPr>
        <w:t>’</w:t>
      </w:r>
      <w:r w:rsidRPr="005925F3">
        <w:rPr>
          <w:rFonts w:ascii="Times New Roman" w:hAnsi="Times New Roman"/>
          <w:sz w:val="24"/>
          <w:szCs w:val="24"/>
        </w:rPr>
        <w:t>s written notice of proposal or project selection must state that the selection is subject to completion of a favorable environmental review and that the project may be rejected based on the results of the environmental review.</w:t>
      </w:r>
      <w:r w:rsidRPr="008F2DE0">
        <w:rPr>
          <w:rFonts w:ascii="Times New Roman" w:hAnsi="Times New Roman"/>
          <w:sz w:val="24"/>
          <w:szCs w:val="24"/>
        </w:rPr>
        <w:t xml:space="preserve"> </w:t>
      </w:r>
      <w:r w:rsidR="00F71273" w:rsidRPr="002A37E3">
        <w:rPr>
          <w:rFonts w:ascii="Times New Roman" w:hAnsi="Times New Roman"/>
          <w:sz w:val="24"/>
          <w:szCs w:val="24"/>
        </w:rPr>
        <w:t xml:space="preserve">The PHA may not enter into an </w:t>
      </w:r>
      <w:r w:rsidR="00266256">
        <w:rPr>
          <w:rFonts w:ascii="Times New Roman" w:hAnsi="Times New Roman"/>
          <w:sz w:val="24"/>
          <w:szCs w:val="24"/>
        </w:rPr>
        <w:t>AHAP or</w:t>
      </w:r>
      <w:r w:rsidR="00F71273" w:rsidRPr="002A37E3">
        <w:rPr>
          <w:rFonts w:ascii="Times New Roman" w:hAnsi="Times New Roman"/>
          <w:sz w:val="24"/>
          <w:szCs w:val="24"/>
        </w:rPr>
        <w:t xml:space="preserve"> HAP contract until </w:t>
      </w:r>
      <w:r w:rsidR="008B11AE">
        <w:rPr>
          <w:rFonts w:ascii="Times New Roman" w:hAnsi="Times New Roman"/>
          <w:sz w:val="24"/>
          <w:szCs w:val="24"/>
        </w:rPr>
        <w:t>the responsible entity</w:t>
      </w:r>
      <w:r w:rsidR="00F71273" w:rsidRPr="002A37E3">
        <w:rPr>
          <w:rFonts w:ascii="Times New Roman" w:hAnsi="Times New Roman"/>
          <w:sz w:val="24"/>
          <w:szCs w:val="24"/>
        </w:rPr>
        <w:t xml:space="preserve"> has complied with the environmental review requirements.</w:t>
      </w:r>
    </w:p>
    <w:p w14:paraId="1C7720F1" w14:textId="77777777" w:rsidR="00915BE5" w:rsidRPr="008F2DE0" w:rsidRDefault="00F71273" w:rsidP="00636CE0">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The PHA may not enter into an </w:t>
      </w:r>
      <w:r w:rsidR="00266256">
        <w:rPr>
          <w:rFonts w:ascii="Times New Roman" w:hAnsi="Times New Roman"/>
          <w:sz w:val="24"/>
          <w:szCs w:val="24"/>
        </w:rPr>
        <w:t>AHAP</w:t>
      </w:r>
      <w:r w:rsidRPr="002A37E3">
        <w:rPr>
          <w:rFonts w:ascii="Times New Roman" w:hAnsi="Times New Roman"/>
          <w:sz w:val="24"/>
          <w:szCs w:val="24"/>
        </w:rPr>
        <w:t xml:space="preserve"> or a HAP contract</w:t>
      </w:r>
      <w:r w:rsidR="001435DB">
        <w:rPr>
          <w:rFonts w:ascii="Times New Roman" w:hAnsi="Times New Roman"/>
          <w:sz w:val="24"/>
          <w:szCs w:val="24"/>
        </w:rPr>
        <w:t xml:space="preserve"> </w:t>
      </w:r>
      <w:r w:rsidRPr="002A37E3">
        <w:rPr>
          <w:rFonts w:ascii="Times New Roman" w:hAnsi="Times New Roman"/>
          <w:sz w:val="24"/>
          <w:szCs w:val="24"/>
        </w:rPr>
        <w:t>with an owner, and the PHA, the owner, and its contractors may not acquire, rehabilitate, convert, lease, repair, dispose of, demolish, or construct real property or commit or expend program or local funds for PBV activities under this part, until</w:t>
      </w:r>
      <w:r w:rsidR="00915BE5" w:rsidRPr="008F2DE0">
        <w:rPr>
          <w:rFonts w:ascii="Times New Roman" w:hAnsi="Times New Roman"/>
          <w:sz w:val="24"/>
          <w:szCs w:val="24"/>
        </w:rPr>
        <w:t xml:space="preserve"> one of the following occurs:</w:t>
      </w:r>
    </w:p>
    <w:p w14:paraId="2137773F" w14:textId="77777777" w:rsidR="00915BE5" w:rsidRDefault="00915BE5" w:rsidP="006151CA">
      <w:pPr>
        <w:pStyle w:val="indent-1"/>
        <w:numPr>
          <w:ilvl w:val="0"/>
          <w:numId w:val="7"/>
        </w:numPr>
        <w:spacing w:before="120" w:beforeAutospacing="0" w:after="0" w:afterAutospacing="0"/>
      </w:pPr>
      <w:r>
        <w:t>The responsible entity has determined that the activities to be undertaken are exempt under</w:t>
      </w:r>
      <w:r w:rsidR="009A5780">
        <w:t xml:space="preserve"> 24 CFR 85.34(a)</w:t>
      </w:r>
      <w:r>
        <w:t xml:space="preserve"> or categorically excluded and not subject to compliance with environmental laws under</w:t>
      </w:r>
      <w:r w:rsidR="009A5780">
        <w:t xml:space="preserve"> 24 CFR 58.35(b)</w:t>
      </w:r>
      <w:r>
        <w:t>;</w:t>
      </w:r>
    </w:p>
    <w:p w14:paraId="67E6807B" w14:textId="77777777" w:rsidR="0014760D" w:rsidRDefault="00915BE5" w:rsidP="006151CA">
      <w:pPr>
        <w:pStyle w:val="indent-1"/>
        <w:numPr>
          <w:ilvl w:val="0"/>
          <w:numId w:val="7"/>
        </w:numPr>
        <w:spacing w:before="120" w:beforeAutospacing="0" w:after="0" w:afterAutospacing="0"/>
      </w:pPr>
      <w:r>
        <w:t>The responsible entity has completed the environmental review procedures required by</w:t>
      </w:r>
      <w:r w:rsidR="009A5780">
        <w:t xml:space="preserve"> 24 CFR Part 58</w:t>
      </w:r>
      <w:r>
        <w:t>, and HUD has approved the PHA</w:t>
      </w:r>
      <w:r w:rsidR="0090086B">
        <w:t>’</w:t>
      </w:r>
      <w:r>
        <w:t xml:space="preserve">s Request for Release of Funds and Certification (form HUD-7015.15) </w:t>
      </w:r>
    </w:p>
    <w:p w14:paraId="10DBCB4C" w14:textId="77777777" w:rsidR="00915BE5" w:rsidRPr="00D416CB" w:rsidRDefault="00915BE5"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D416CB">
        <w:rPr>
          <w:rFonts w:ascii="Times New Roman" w:hAnsi="Times New Roman"/>
          <w:sz w:val="24"/>
          <w:szCs w:val="24"/>
        </w:rPr>
        <w:t xml:space="preserve">HUD approves the Request for Release of Funds and Certification by issuing a Letter to Proceed or form HUD-7015.16, thereby authorizing the PHA to execute an </w:t>
      </w:r>
      <w:r w:rsidR="00187FCB">
        <w:rPr>
          <w:rFonts w:ascii="Times New Roman" w:hAnsi="Times New Roman"/>
          <w:sz w:val="24"/>
          <w:szCs w:val="24"/>
        </w:rPr>
        <w:t>AHAP</w:t>
      </w:r>
      <w:r w:rsidRPr="00D416CB">
        <w:rPr>
          <w:rFonts w:ascii="Times New Roman" w:hAnsi="Times New Roman"/>
          <w:sz w:val="24"/>
          <w:szCs w:val="24"/>
        </w:rPr>
        <w:t xml:space="preserve"> or HAP contract, as applicable; or</w:t>
      </w:r>
    </w:p>
    <w:p w14:paraId="5B12E991" w14:textId="77777777" w:rsidR="00915BE5" w:rsidRPr="0014760D" w:rsidRDefault="00915BE5" w:rsidP="006151CA">
      <w:pPr>
        <w:pStyle w:val="indent-1"/>
        <w:numPr>
          <w:ilvl w:val="0"/>
          <w:numId w:val="7"/>
        </w:numPr>
        <w:spacing w:before="120" w:beforeAutospacing="0" w:after="0" w:afterAutospacing="0"/>
      </w:pPr>
      <w:r>
        <w:t>HUD has performed an environmental review under</w:t>
      </w:r>
      <w:r w:rsidR="009A5780">
        <w:t xml:space="preserve"> 24 CFR Part 50</w:t>
      </w:r>
      <w:r>
        <w:t xml:space="preserve"> and has notified the PHA in writing of environmental clearance.</w:t>
      </w:r>
    </w:p>
    <w:p w14:paraId="7F973A09" w14:textId="77777777" w:rsidR="00F71273" w:rsidRPr="002A37E3" w:rsidRDefault="00F71273" w:rsidP="00187FCB">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The PHA must supply all available, relevant information necessary for the responsible entity to perform any required environmental review for any site. The PHA must require the owner to carry out mitigating measures required by the responsible entity (or HUD, if applicable) as a resu</w:t>
      </w:r>
      <w:r w:rsidR="00D17744">
        <w:rPr>
          <w:rFonts w:ascii="Times New Roman" w:hAnsi="Times New Roman"/>
          <w:sz w:val="24"/>
          <w:szCs w:val="24"/>
        </w:rPr>
        <w:t>lt of the environmental review</w:t>
      </w:r>
      <w:r w:rsidRPr="002A37E3">
        <w:rPr>
          <w:rFonts w:ascii="Times New Roman" w:hAnsi="Times New Roman"/>
          <w:sz w:val="24"/>
          <w:szCs w:val="24"/>
        </w:rPr>
        <w:t xml:space="preserve">. </w:t>
      </w:r>
    </w:p>
    <w:p w14:paraId="679A6DB8" w14:textId="77777777" w:rsidR="00F71273" w:rsidRPr="002A37E3" w:rsidRDefault="002F1905" w:rsidP="00B432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jc w:val="center"/>
        <w:rPr>
          <w:rFonts w:ascii="Times New Roman" w:hAnsi="Times New Roman"/>
          <w:sz w:val="24"/>
          <w:szCs w:val="24"/>
        </w:rPr>
      </w:pPr>
      <w:r>
        <w:rPr>
          <w:rFonts w:ascii="Times New Roman" w:hAnsi="Times New Roman"/>
          <w:sz w:val="24"/>
          <w:szCs w:val="24"/>
        </w:rPr>
        <w:br w:type="page"/>
      </w:r>
      <w:r w:rsidR="00B43273">
        <w:rPr>
          <w:rFonts w:ascii="Times New Roman" w:hAnsi="Times New Roman"/>
          <w:sz w:val="24"/>
          <w:szCs w:val="24"/>
        </w:rPr>
        <w:lastRenderedPageBreak/>
        <w:br w:type="page"/>
      </w:r>
      <w:r w:rsidR="00405028">
        <w:rPr>
          <w:rFonts w:ascii="Times New Roman" w:hAnsi="Times New Roman"/>
          <w:b/>
          <w:sz w:val="24"/>
          <w:szCs w:val="24"/>
        </w:rPr>
        <w:lastRenderedPageBreak/>
        <w:t>PART III:</w:t>
      </w:r>
      <w:r w:rsidR="00DA1A89">
        <w:rPr>
          <w:rFonts w:ascii="Times New Roman" w:hAnsi="Times New Roman"/>
          <w:b/>
          <w:sz w:val="24"/>
          <w:szCs w:val="24"/>
        </w:rPr>
        <w:t xml:space="preserve"> </w:t>
      </w:r>
      <w:r w:rsidR="00F71273" w:rsidRPr="002A37E3">
        <w:rPr>
          <w:rFonts w:ascii="Times New Roman" w:hAnsi="Times New Roman"/>
          <w:b/>
          <w:sz w:val="24"/>
          <w:szCs w:val="24"/>
        </w:rPr>
        <w:t>DWELLING UNITS</w:t>
      </w:r>
    </w:p>
    <w:p w14:paraId="2A700ED3" w14:textId="77777777" w:rsidR="00F71273" w:rsidRPr="002A37E3" w:rsidRDefault="00405028" w:rsidP="00B43273">
      <w:pPr>
        <w:tabs>
          <w:tab w:val="clear" w:pos="1080"/>
        </w:tabs>
        <w:spacing w:before="240"/>
        <w:rPr>
          <w:rFonts w:ascii="Times New Roman" w:hAnsi="Times New Roman"/>
          <w:sz w:val="24"/>
          <w:szCs w:val="24"/>
        </w:rPr>
      </w:pPr>
      <w:r>
        <w:rPr>
          <w:rFonts w:ascii="Times New Roman" w:hAnsi="Times New Roman"/>
          <w:b/>
          <w:sz w:val="24"/>
          <w:szCs w:val="24"/>
        </w:rPr>
        <w:t>17-III.</w:t>
      </w:r>
      <w:r w:rsidR="00F71273" w:rsidRPr="002A37E3">
        <w:rPr>
          <w:rFonts w:ascii="Times New Roman" w:hAnsi="Times New Roman"/>
          <w:b/>
          <w:sz w:val="24"/>
          <w:szCs w:val="24"/>
        </w:rPr>
        <w:t>A. OVERVIEW</w:t>
      </w:r>
    </w:p>
    <w:p w14:paraId="27F58C78" w14:textId="77777777" w:rsidR="00F71273" w:rsidRPr="002A37E3" w:rsidRDefault="00F71273" w:rsidP="0040136A">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This part identifies the special housing quality standards that apply to the PBV program, housing accessibility for persons with disabilities, and special procedures for conducting inspections.</w:t>
      </w:r>
    </w:p>
    <w:p w14:paraId="121AACF1" w14:textId="77777777" w:rsidR="00F71273" w:rsidRPr="002A37E3" w:rsidRDefault="00405028" w:rsidP="0040136A">
      <w:pPr>
        <w:tabs>
          <w:tab w:val="clear" w:pos="1080"/>
        </w:tabs>
        <w:spacing w:before="240"/>
        <w:rPr>
          <w:rFonts w:ascii="Times New Roman" w:hAnsi="Times New Roman"/>
          <w:sz w:val="24"/>
          <w:szCs w:val="24"/>
        </w:rPr>
      </w:pPr>
      <w:r>
        <w:rPr>
          <w:rFonts w:ascii="Times New Roman" w:hAnsi="Times New Roman"/>
          <w:b/>
          <w:sz w:val="24"/>
          <w:szCs w:val="24"/>
        </w:rPr>
        <w:t xml:space="preserve">17-III.B. </w:t>
      </w:r>
      <w:bookmarkStart w:id="94" w:name="_Hlk157009124"/>
      <w:bookmarkStart w:id="95" w:name="_Hlk173232284"/>
      <w:r w:rsidR="00915BE5">
        <w:rPr>
          <w:rFonts w:ascii="Times New Roman" w:hAnsi="Times New Roman"/>
          <w:b/>
          <w:sz w:val="24"/>
          <w:szCs w:val="24"/>
        </w:rPr>
        <w:t>HOUSING QUALITY STANDARDS</w:t>
      </w:r>
      <w:r>
        <w:rPr>
          <w:rFonts w:ascii="Times New Roman" w:hAnsi="Times New Roman"/>
          <w:b/>
          <w:sz w:val="24"/>
          <w:szCs w:val="24"/>
        </w:rPr>
        <w:t xml:space="preserve"> </w:t>
      </w:r>
      <w:bookmarkEnd w:id="94"/>
      <w:bookmarkEnd w:id="95"/>
      <w:r>
        <w:rPr>
          <w:rFonts w:ascii="Times New Roman" w:hAnsi="Times New Roman"/>
          <w:b/>
          <w:sz w:val="24"/>
          <w:szCs w:val="24"/>
        </w:rPr>
        <w:t>[24 CFR 983.101]</w:t>
      </w:r>
    </w:p>
    <w:p w14:paraId="246948C2" w14:textId="77777777" w:rsidR="0030055B" w:rsidRDefault="00915BE5" w:rsidP="0040136A">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Housing quality </w:t>
      </w:r>
      <w:r w:rsidR="004D46AE">
        <w:rPr>
          <w:rFonts w:ascii="Times New Roman" w:hAnsi="Times New Roman"/>
          <w:sz w:val="24"/>
          <w:szCs w:val="24"/>
        </w:rPr>
        <w:t xml:space="preserve">standards </w:t>
      </w:r>
      <w:r w:rsidR="00F71273" w:rsidRPr="002A37E3">
        <w:rPr>
          <w:rFonts w:ascii="Times New Roman" w:hAnsi="Times New Roman"/>
          <w:sz w:val="24"/>
          <w:szCs w:val="24"/>
        </w:rPr>
        <w:t>for the tenant</w:t>
      </w:r>
      <w:r w:rsidR="00A3657A">
        <w:rPr>
          <w:rFonts w:ascii="Times New Roman" w:hAnsi="Times New Roman"/>
          <w:sz w:val="24"/>
          <w:szCs w:val="24"/>
        </w:rPr>
        <w:t>-</w:t>
      </w:r>
      <w:r w:rsidR="00F71273" w:rsidRPr="002A37E3">
        <w:rPr>
          <w:rFonts w:ascii="Times New Roman" w:hAnsi="Times New Roman"/>
          <w:sz w:val="24"/>
          <w:szCs w:val="24"/>
        </w:rPr>
        <w:t>based program</w:t>
      </w:r>
      <w:r w:rsidR="00456DFB">
        <w:rPr>
          <w:rFonts w:ascii="Times New Roman" w:hAnsi="Times New Roman"/>
          <w:sz w:val="24"/>
          <w:szCs w:val="24"/>
        </w:rPr>
        <w:t>, including those for special housing types,</w:t>
      </w:r>
      <w:r w:rsidR="00F71273" w:rsidRPr="002A37E3">
        <w:rPr>
          <w:rFonts w:ascii="Times New Roman" w:hAnsi="Times New Roman"/>
          <w:sz w:val="24"/>
          <w:szCs w:val="24"/>
        </w:rPr>
        <w:t xml:space="preserve"> generally apply to the PBV program. </w:t>
      </w:r>
      <w:r>
        <w:rPr>
          <w:rFonts w:ascii="Times New Roman" w:hAnsi="Times New Roman"/>
          <w:sz w:val="24"/>
          <w:szCs w:val="24"/>
        </w:rPr>
        <w:t xml:space="preserve">Housing quality standards </w:t>
      </w:r>
      <w:r w:rsidR="00456DFB">
        <w:rPr>
          <w:rFonts w:ascii="Times New Roman" w:hAnsi="Times New Roman"/>
          <w:sz w:val="24"/>
          <w:szCs w:val="24"/>
        </w:rPr>
        <w:t>requirements for share</w:t>
      </w:r>
      <w:r w:rsidR="00F71273" w:rsidRPr="002A37E3">
        <w:rPr>
          <w:rFonts w:ascii="Times New Roman" w:hAnsi="Times New Roman"/>
          <w:sz w:val="24"/>
          <w:szCs w:val="24"/>
        </w:rPr>
        <w:t>d housing, and the homeownership option</w:t>
      </w:r>
      <w:r w:rsidR="00456DFB">
        <w:rPr>
          <w:rFonts w:ascii="Times New Roman" w:hAnsi="Times New Roman"/>
          <w:sz w:val="24"/>
          <w:szCs w:val="24"/>
        </w:rPr>
        <w:t xml:space="preserve"> do not apply because these housing types </w:t>
      </w:r>
      <w:r w:rsidR="00F71273" w:rsidRPr="002A37E3">
        <w:rPr>
          <w:rFonts w:ascii="Times New Roman" w:hAnsi="Times New Roman"/>
          <w:sz w:val="24"/>
          <w:szCs w:val="24"/>
        </w:rPr>
        <w:t>are not</w:t>
      </w:r>
      <w:r w:rsidR="00456DFB">
        <w:rPr>
          <w:rFonts w:ascii="Times New Roman" w:hAnsi="Times New Roman"/>
          <w:sz w:val="24"/>
          <w:szCs w:val="24"/>
        </w:rPr>
        <w:t xml:space="preserve"> assisted under the PBV program. </w:t>
      </w:r>
    </w:p>
    <w:p w14:paraId="7618FE95" w14:textId="77777777" w:rsidR="00D11C14" w:rsidRDefault="00D11C14" w:rsidP="0040136A">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owner is required to maintain and operate the contract units and premises in accordance with housing quality standards, including performance of ordinary and extraordinary maintenance. The owner must provide all the services, maintenance, equipment, and utilities specified in the HAP contract with the PHA and in the lease with each assisted family. In addition, maintenance, replacement and redecoration must be in accordance with the standard practice for the building as established by the owner.</w:t>
      </w:r>
    </w:p>
    <w:p w14:paraId="37EB9E9A" w14:textId="77777777" w:rsidR="00F71273" w:rsidRPr="00405028" w:rsidRDefault="00F71273" w:rsidP="004013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sidRPr="00405028">
        <w:rPr>
          <w:rFonts w:ascii="Times New Roman" w:hAnsi="Times New Roman"/>
          <w:b/>
          <w:sz w:val="24"/>
          <w:szCs w:val="24"/>
        </w:rPr>
        <w:t>Lead</w:t>
      </w:r>
      <w:r w:rsidR="00EE6CC8">
        <w:rPr>
          <w:rFonts w:ascii="Times New Roman" w:hAnsi="Times New Roman"/>
          <w:b/>
          <w:sz w:val="24"/>
          <w:szCs w:val="24"/>
        </w:rPr>
        <w:t>-b</w:t>
      </w:r>
      <w:r w:rsidR="00456DFB">
        <w:rPr>
          <w:rFonts w:ascii="Times New Roman" w:hAnsi="Times New Roman"/>
          <w:b/>
          <w:sz w:val="24"/>
          <w:szCs w:val="24"/>
        </w:rPr>
        <w:t>ased</w:t>
      </w:r>
      <w:r w:rsidRPr="00405028">
        <w:rPr>
          <w:rFonts w:ascii="Times New Roman" w:hAnsi="Times New Roman"/>
          <w:b/>
          <w:sz w:val="24"/>
          <w:szCs w:val="24"/>
        </w:rPr>
        <w:t xml:space="preserve"> Paint [</w:t>
      </w:r>
      <w:r w:rsidR="00405028">
        <w:rPr>
          <w:rFonts w:ascii="Times New Roman" w:hAnsi="Times New Roman"/>
          <w:b/>
          <w:sz w:val="24"/>
          <w:szCs w:val="24"/>
        </w:rPr>
        <w:t>24 CFR 983.</w:t>
      </w:r>
      <w:r w:rsidRPr="00405028">
        <w:rPr>
          <w:rFonts w:ascii="Times New Roman" w:hAnsi="Times New Roman"/>
          <w:b/>
          <w:sz w:val="24"/>
          <w:szCs w:val="24"/>
        </w:rPr>
        <w:t>101(c)]</w:t>
      </w:r>
    </w:p>
    <w:p w14:paraId="6530592D" w14:textId="77777777" w:rsidR="00F71273" w:rsidRDefault="00F71273" w:rsidP="0040136A">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The lead-based paint requirements for the tenant-based voucher program do not apply to the PBV program. Instead, </w:t>
      </w:r>
      <w:r w:rsidR="000D29C0">
        <w:rPr>
          <w:rFonts w:ascii="Times New Roman" w:hAnsi="Times New Roman"/>
          <w:sz w:val="24"/>
          <w:szCs w:val="24"/>
        </w:rPr>
        <w:t>t</w:t>
      </w:r>
      <w:r w:rsidRPr="002A37E3">
        <w:rPr>
          <w:rFonts w:ascii="Times New Roman" w:hAnsi="Times New Roman"/>
          <w:sz w:val="24"/>
          <w:szCs w:val="24"/>
        </w:rPr>
        <w:t>he Lead-based Paint Poisoning Prevention Act (42 U.S.C. 4821-4846), the Residential Lead-based Paint Hazard Reduction Act of 1992</w:t>
      </w:r>
      <w:r w:rsidR="00A3657A">
        <w:rPr>
          <w:rFonts w:ascii="Times New Roman" w:hAnsi="Times New Roman"/>
          <w:sz w:val="24"/>
          <w:szCs w:val="24"/>
        </w:rPr>
        <w:t xml:space="preserve"> </w:t>
      </w:r>
      <w:r w:rsidRPr="002A37E3">
        <w:rPr>
          <w:rFonts w:ascii="Times New Roman" w:hAnsi="Times New Roman"/>
          <w:sz w:val="24"/>
          <w:szCs w:val="24"/>
        </w:rPr>
        <w:t xml:space="preserve">(42 U.S.C. 4851-4856), and implementing regulations at 24 CFR </w:t>
      </w:r>
      <w:r w:rsidR="002636CC">
        <w:rPr>
          <w:rFonts w:ascii="Times New Roman" w:hAnsi="Times New Roman"/>
          <w:sz w:val="24"/>
          <w:szCs w:val="24"/>
        </w:rPr>
        <w:t>P</w:t>
      </w:r>
      <w:r w:rsidRPr="002A37E3">
        <w:rPr>
          <w:rFonts w:ascii="Times New Roman" w:hAnsi="Times New Roman"/>
          <w:sz w:val="24"/>
          <w:szCs w:val="24"/>
        </w:rPr>
        <w:t>art 35,</w:t>
      </w:r>
      <w:r w:rsidR="0080208C">
        <w:rPr>
          <w:rFonts w:ascii="Times New Roman" w:hAnsi="Times New Roman"/>
          <w:sz w:val="24"/>
          <w:szCs w:val="24"/>
        </w:rPr>
        <w:t xml:space="preserve"> </w:t>
      </w:r>
      <w:r w:rsidR="002636CC">
        <w:rPr>
          <w:rFonts w:ascii="Times New Roman" w:hAnsi="Times New Roman"/>
          <w:sz w:val="24"/>
          <w:szCs w:val="24"/>
        </w:rPr>
        <w:t>S</w:t>
      </w:r>
      <w:r w:rsidRPr="002A37E3">
        <w:rPr>
          <w:rFonts w:ascii="Times New Roman" w:hAnsi="Times New Roman"/>
          <w:sz w:val="24"/>
          <w:szCs w:val="24"/>
        </w:rPr>
        <w:t xml:space="preserve">ubparts A, B, H, and R, </w:t>
      </w:r>
      <w:r w:rsidR="002636CC">
        <w:rPr>
          <w:rFonts w:ascii="Times New Roman" w:hAnsi="Times New Roman"/>
          <w:sz w:val="24"/>
          <w:szCs w:val="24"/>
        </w:rPr>
        <w:t xml:space="preserve">and 40 CFR 745.227, </w:t>
      </w:r>
      <w:r w:rsidRPr="002A37E3">
        <w:rPr>
          <w:rFonts w:ascii="Times New Roman" w:hAnsi="Times New Roman"/>
          <w:sz w:val="24"/>
          <w:szCs w:val="24"/>
        </w:rPr>
        <w:t>apply to the PBV program.</w:t>
      </w:r>
    </w:p>
    <w:p w14:paraId="0ADA0E62" w14:textId="77777777" w:rsidR="00523C6E" w:rsidRDefault="00523C6E" w:rsidP="00523C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96" w:name="_Hlk173232326"/>
      <w:r>
        <w:rPr>
          <w:rFonts w:ascii="Times New Roman" w:hAnsi="Times New Roman"/>
          <w:b/>
          <w:sz w:val="24"/>
          <w:szCs w:val="24"/>
        </w:rPr>
        <w:t>Housing Quality and Design Requirements [24 CFR 983.101(e) and 983.208(a)]</w:t>
      </w:r>
    </w:p>
    <w:p w14:paraId="6A6682D1" w14:textId="77777777" w:rsidR="00523C6E" w:rsidRPr="002A37E3" w:rsidRDefault="00523C6E" w:rsidP="00523C6E">
      <w:pPr>
        <w:tabs>
          <w:tab w:val="clear" w:pos="1080"/>
        </w:tabs>
        <w:overflowPunct/>
        <w:autoSpaceDE/>
        <w:autoSpaceDN/>
        <w:adjustRightInd/>
        <w:textAlignment w:val="auto"/>
        <w:outlineLvl w:val="9"/>
        <w:rPr>
          <w:rFonts w:ascii="Times New Roman" w:hAnsi="Times New Roman"/>
          <w:sz w:val="24"/>
          <w:szCs w:val="24"/>
        </w:rPr>
      </w:pPr>
      <w:bookmarkStart w:id="97" w:name="_Hlk173232348"/>
      <w:bookmarkEnd w:id="96"/>
      <w:r>
        <w:rPr>
          <w:rFonts w:ascii="Times New Roman" w:hAnsi="Times New Roman"/>
          <w:sz w:val="24"/>
          <w:szCs w:val="24"/>
        </w:rPr>
        <w:t>T</w:t>
      </w:r>
      <w:r w:rsidRPr="002A37E3">
        <w:rPr>
          <w:rFonts w:ascii="Times New Roman" w:hAnsi="Times New Roman"/>
          <w:sz w:val="24"/>
          <w:szCs w:val="24"/>
        </w:rPr>
        <w:t>he PHA may elect to establish additional requirements for quality, architecture, or design of PBV housing</w:t>
      </w:r>
      <w:r>
        <w:rPr>
          <w:rFonts w:ascii="Times New Roman" w:hAnsi="Times New Roman"/>
          <w:sz w:val="24"/>
          <w:szCs w:val="24"/>
        </w:rPr>
        <w:t>. A</w:t>
      </w:r>
      <w:r w:rsidRPr="002A37E3">
        <w:rPr>
          <w:rFonts w:ascii="Times New Roman" w:hAnsi="Times New Roman"/>
          <w:sz w:val="24"/>
          <w:szCs w:val="24"/>
        </w:rPr>
        <w:t>ny such additional require</w:t>
      </w:r>
      <w:r>
        <w:rPr>
          <w:rFonts w:ascii="Times New Roman" w:hAnsi="Times New Roman"/>
          <w:sz w:val="24"/>
          <w:szCs w:val="24"/>
        </w:rPr>
        <w:t xml:space="preserve">ments must be specified in the </w:t>
      </w:r>
      <w:r w:rsidR="002C1CAA">
        <w:rPr>
          <w:rFonts w:ascii="Times New Roman" w:hAnsi="Times New Roman"/>
          <w:sz w:val="24"/>
          <w:szCs w:val="24"/>
        </w:rPr>
        <w:t>AHA</w:t>
      </w:r>
      <w:r w:rsidR="00DB7FEA">
        <w:rPr>
          <w:rFonts w:ascii="Times New Roman" w:hAnsi="Times New Roman"/>
          <w:sz w:val="24"/>
          <w:szCs w:val="24"/>
        </w:rPr>
        <w:t>P</w:t>
      </w:r>
      <w:r>
        <w:rPr>
          <w:rFonts w:ascii="Times New Roman" w:hAnsi="Times New Roman"/>
          <w:sz w:val="24"/>
          <w:szCs w:val="24"/>
        </w:rPr>
        <w:t xml:space="preserve"> and the HAP contract</w:t>
      </w:r>
      <w:r w:rsidRPr="002A37E3">
        <w:rPr>
          <w:rFonts w:ascii="Times New Roman" w:hAnsi="Times New Roman"/>
          <w:sz w:val="24"/>
          <w:szCs w:val="24"/>
        </w:rPr>
        <w:t>.</w:t>
      </w:r>
      <w:r w:rsidRPr="006821CA">
        <w:rPr>
          <w:rFonts w:ascii="Times New Roman" w:hAnsi="Times New Roman"/>
          <w:sz w:val="24"/>
          <w:szCs w:val="24"/>
        </w:rPr>
        <w:t xml:space="preserve"> </w:t>
      </w:r>
      <w:r>
        <w:rPr>
          <w:rFonts w:ascii="Times New Roman" w:hAnsi="Times New Roman"/>
          <w:sz w:val="24"/>
          <w:szCs w:val="24"/>
        </w:rPr>
        <w:t>These requirements must be in addition to, not in place of, compliance with housing quality standards.</w:t>
      </w:r>
      <w:r w:rsidRPr="009F3FD7">
        <w:rPr>
          <w:rFonts w:ascii="Times New Roman" w:hAnsi="Times New Roman"/>
          <w:sz w:val="24"/>
          <w:szCs w:val="24"/>
        </w:rPr>
        <w:t xml:space="preserve"> The PHA must specify the conditions under which it will require additional housing quality requirements in the </w:t>
      </w:r>
      <w:r>
        <w:rPr>
          <w:rFonts w:ascii="Times New Roman" w:hAnsi="Times New Roman"/>
          <w:sz w:val="24"/>
          <w:szCs w:val="24"/>
        </w:rPr>
        <w:t>a</w:t>
      </w:r>
      <w:r w:rsidRPr="009F3FD7">
        <w:rPr>
          <w:rFonts w:ascii="Times New Roman" w:hAnsi="Times New Roman"/>
          <w:sz w:val="24"/>
          <w:szCs w:val="24"/>
        </w:rPr>
        <w:t xml:space="preserve">dministrative </w:t>
      </w:r>
      <w:r>
        <w:rPr>
          <w:rFonts w:ascii="Times New Roman" w:hAnsi="Times New Roman"/>
          <w:sz w:val="24"/>
          <w:szCs w:val="24"/>
        </w:rPr>
        <w:t>p</w:t>
      </w:r>
      <w:r w:rsidRPr="009F3FD7">
        <w:rPr>
          <w:rFonts w:ascii="Times New Roman" w:hAnsi="Times New Roman"/>
          <w:sz w:val="24"/>
          <w:szCs w:val="24"/>
        </w:rPr>
        <w:t>lan.</w:t>
      </w:r>
    </w:p>
    <w:bookmarkEnd w:id="97"/>
    <w:p w14:paraId="79B5751F" w14:textId="77777777" w:rsidR="00523C6E" w:rsidRPr="002A37E3" w:rsidRDefault="00523C6E" w:rsidP="00523C6E">
      <w:pPr>
        <w:tabs>
          <w:tab w:val="clear" w:pos="1080"/>
        </w:tabs>
        <w:ind w:left="720"/>
        <w:rPr>
          <w:rFonts w:ascii="Times New Roman" w:hAnsi="Times New Roman"/>
          <w:sz w:val="24"/>
          <w:szCs w:val="24"/>
          <w:u w:val="single"/>
        </w:rPr>
      </w:pPr>
      <w:r w:rsidRPr="002A37E3">
        <w:rPr>
          <w:rFonts w:ascii="Times New Roman" w:hAnsi="Times New Roman"/>
          <w:sz w:val="24"/>
          <w:szCs w:val="24"/>
          <w:u w:val="single"/>
        </w:rPr>
        <w:t>PHA</w:t>
      </w:r>
      <w:r>
        <w:rPr>
          <w:rFonts w:ascii="Times New Roman" w:hAnsi="Times New Roman"/>
          <w:sz w:val="24"/>
          <w:szCs w:val="24"/>
          <w:u w:val="single"/>
        </w:rPr>
        <w:t xml:space="preserve"> Policy</w:t>
      </w:r>
    </w:p>
    <w:p w14:paraId="415B275D" w14:textId="77777777" w:rsidR="00523C6E" w:rsidRPr="002A37E3" w:rsidRDefault="00523C6E" w:rsidP="00DA10F5">
      <w:pPr>
        <w:tabs>
          <w:tab w:val="clear" w:pos="1080"/>
        </w:tabs>
        <w:overflowPunct/>
        <w:autoSpaceDE/>
        <w:autoSpaceDN/>
        <w:adjustRightInd/>
        <w:ind w:left="720"/>
        <w:textAlignment w:val="auto"/>
        <w:outlineLvl w:val="9"/>
        <w:rPr>
          <w:rFonts w:ascii="Times New Roman" w:hAnsi="Times New Roman"/>
          <w:sz w:val="24"/>
          <w:szCs w:val="24"/>
        </w:rPr>
      </w:pPr>
      <w:r w:rsidRPr="002A37E3">
        <w:rPr>
          <w:rFonts w:ascii="Times New Roman" w:hAnsi="Times New Roman"/>
          <w:sz w:val="24"/>
          <w:szCs w:val="24"/>
        </w:rPr>
        <w:t xml:space="preserve">The PHA will identify </w:t>
      </w:r>
      <w:r>
        <w:rPr>
          <w:rFonts w:ascii="Times New Roman" w:hAnsi="Times New Roman"/>
          <w:sz w:val="24"/>
          <w:szCs w:val="24"/>
        </w:rPr>
        <w:t xml:space="preserve">the need for </w:t>
      </w:r>
      <w:r w:rsidRPr="002A37E3">
        <w:rPr>
          <w:rFonts w:ascii="Times New Roman" w:hAnsi="Times New Roman"/>
          <w:sz w:val="24"/>
          <w:szCs w:val="24"/>
        </w:rPr>
        <w:t>any special features on a case-by-case basis depending on the intended occupancy of the PBV project</w:t>
      </w:r>
      <w:r>
        <w:rPr>
          <w:rFonts w:ascii="Times New Roman" w:hAnsi="Times New Roman"/>
          <w:sz w:val="24"/>
          <w:szCs w:val="24"/>
        </w:rPr>
        <w:t>.</w:t>
      </w:r>
      <w:r w:rsidRPr="002A37E3">
        <w:rPr>
          <w:rFonts w:ascii="Times New Roman" w:hAnsi="Times New Roman"/>
          <w:sz w:val="24"/>
          <w:szCs w:val="24"/>
        </w:rPr>
        <w:t xml:space="preserve"> The PHA will specify any special design standards or additional requirements in the invitation for PBV proposals</w:t>
      </w:r>
      <w:r>
        <w:rPr>
          <w:rFonts w:ascii="Times New Roman" w:hAnsi="Times New Roman"/>
          <w:sz w:val="24"/>
          <w:szCs w:val="24"/>
        </w:rPr>
        <w:t xml:space="preserve"> (if applicable), the </w:t>
      </w:r>
      <w:r w:rsidR="002C1CAA">
        <w:rPr>
          <w:rFonts w:ascii="Times New Roman" w:hAnsi="Times New Roman"/>
          <w:sz w:val="24"/>
          <w:szCs w:val="24"/>
        </w:rPr>
        <w:t>AHAP</w:t>
      </w:r>
      <w:r>
        <w:rPr>
          <w:rFonts w:ascii="Times New Roman" w:hAnsi="Times New Roman"/>
          <w:sz w:val="24"/>
          <w:szCs w:val="24"/>
        </w:rPr>
        <w:t>,</w:t>
      </w:r>
      <w:r w:rsidRPr="002A37E3">
        <w:rPr>
          <w:rFonts w:ascii="Times New Roman" w:hAnsi="Times New Roman"/>
          <w:sz w:val="24"/>
          <w:szCs w:val="24"/>
        </w:rPr>
        <w:t xml:space="preserve"> and the HAP contract.</w:t>
      </w:r>
    </w:p>
    <w:p w14:paraId="6101F36C" w14:textId="77777777" w:rsidR="00F71273" w:rsidRPr="002A37E3" w:rsidRDefault="00B748E0" w:rsidP="0040136A">
      <w:pPr>
        <w:tabs>
          <w:tab w:val="clear" w:pos="1080"/>
        </w:tabs>
        <w:spacing w:before="240"/>
        <w:rPr>
          <w:rFonts w:ascii="Times New Roman" w:hAnsi="Times New Roman"/>
          <w:sz w:val="24"/>
          <w:szCs w:val="24"/>
        </w:rPr>
      </w:pPr>
      <w:r>
        <w:rPr>
          <w:rFonts w:ascii="Times New Roman" w:hAnsi="Times New Roman"/>
          <w:b/>
          <w:sz w:val="24"/>
          <w:szCs w:val="24"/>
        </w:rPr>
        <w:br w:type="page"/>
      </w:r>
      <w:r w:rsidR="00F71273" w:rsidRPr="002A37E3">
        <w:rPr>
          <w:rFonts w:ascii="Times New Roman" w:hAnsi="Times New Roman"/>
          <w:b/>
          <w:sz w:val="24"/>
          <w:szCs w:val="24"/>
        </w:rPr>
        <w:lastRenderedPageBreak/>
        <w:t>1</w:t>
      </w:r>
      <w:r w:rsidR="00405028">
        <w:rPr>
          <w:rFonts w:ascii="Times New Roman" w:hAnsi="Times New Roman"/>
          <w:b/>
          <w:sz w:val="24"/>
          <w:szCs w:val="24"/>
        </w:rPr>
        <w:t>7-III.</w:t>
      </w:r>
      <w:r w:rsidR="00F71273" w:rsidRPr="002A37E3">
        <w:rPr>
          <w:rFonts w:ascii="Times New Roman" w:hAnsi="Times New Roman"/>
          <w:b/>
          <w:sz w:val="24"/>
          <w:szCs w:val="24"/>
        </w:rPr>
        <w:t>C. HOUSING ACCESSIBILITY FOR PERSONS WITH DISABILITIES</w:t>
      </w:r>
      <w:r w:rsidR="00106DED">
        <w:rPr>
          <w:rFonts w:ascii="Times New Roman" w:hAnsi="Times New Roman"/>
          <w:b/>
          <w:sz w:val="24"/>
          <w:szCs w:val="24"/>
        </w:rPr>
        <w:t xml:space="preserve"> </w:t>
      </w:r>
      <w:bookmarkStart w:id="98" w:name="_Hlk180079445"/>
      <w:r w:rsidR="00106DED">
        <w:rPr>
          <w:rFonts w:ascii="Times New Roman" w:hAnsi="Times New Roman"/>
          <w:b/>
          <w:sz w:val="24"/>
          <w:szCs w:val="24"/>
        </w:rPr>
        <w:t>[24</w:t>
      </w:r>
      <w:r w:rsidR="00891271">
        <w:rPr>
          <w:rFonts w:ascii="Times New Roman" w:hAnsi="Times New Roman"/>
          <w:b/>
          <w:sz w:val="24"/>
          <w:szCs w:val="24"/>
        </w:rPr>
        <w:t> </w:t>
      </w:r>
      <w:r w:rsidR="00106DED">
        <w:rPr>
          <w:rFonts w:ascii="Times New Roman" w:hAnsi="Times New Roman"/>
          <w:b/>
          <w:sz w:val="24"/>
          <w:szCs w:val="24"/>
        </w:rPr>
        <w:t>CFR</w:t>
      </w:r>
      <w:r w:rsidR="00891271">
        <w:rPr>
          <w:rFonts w:ascii="Times New Roman" w:hAnsi="Times New Roman"/>
          <w:b/>
          <w:sz w:val="24"/>
          <w:szCs w:val="24"/>
        </w:rPr>
        <w:t> </w:t>
      </w:r>
      <w:r w:rsidR="00106DED">
        <w:rPr>
          <w:rFonts w:ascii="Times New Roman" w:hAnsi="Times New Roman"/>
          <w:b/>
          <w:sz w:val="24"/>
          <w:szCs w:val="24"/>
        </w:rPr>
        <w:t>983.102]</w:t>
      </w:r>
      <w:bookmarkEnd w:id="98"/>
    </w:p>
    <w:p w14:paraId="22E471DE" w14:textId="77777777" w:rsidR="00F71273" w:rsidRPr="002A37E3" w:rsidRDefault="00F71273" w:rsidP="0040136A">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The housing must c</w:t>
      </w:r>
      <w:r w:rsidRPr="0040136A">
        <w:rPr>
          <w:rFonts w:ascii="Times New Roman" w:hAnsi="Times New Roman"/>
          <w:sz w:val="24"/>
          <w:szCs w:val="24"/>
        </w:rPr>
        <w:t>omply with program accessibility requirements of section 504 of the Rehabilitation Act of</w:t>
      </w:r>
      <w:r w:rsidRPr="002A37E3">
        <w:rPr>
          <w:rFonts w:ascii="Times New Roman" w:hAnsi="Times New Roman"/>
          <w:sz w:val="24"/>
          <w:szCs w:val="24"/>
        </w:rPr>
        <w:t xml:space="preserve"> 1973 (29 U.S.C. 794) and implementing regulations at 24 CFR part 8. The PHA </w:t>
      </w:r>
      <w:r w:rsidR="00394282">
        <w:rPr>
          <w:rFonts w:ascii="Times New Roman" w:hAnsi="Times New Roman"/>
          <w:sz w:val="24"/>
          <w:szCs w:val="24"/>
        </w:rPr>
        <w:t>must</w:t>
      </w:r>
      <w:r w:rsidRPr="002A37E3">
        <w:rPr>
          <w:rFonts w:ascii="Times New Roman" w:hAnsi="Times New Roman"/>
          <w:sz w:val="24"/>
          <w:szCs w:val="24"/>
        </w:rPr>
        <w:t xml:space="preserve"> ensure that the percentage of accessible dwelling units complies with the requirements of section 504 of the Rehabilitation Act of 1973 (29 U.S.C. 794), as implemented by HUD</w:t>
      </w:r>
      <w:r w:rsidR="0090086B">
        <w:rPr>
          <w:rFonts w:ascii="Times New Roman" w:hAnsi="Times New Roman"/>
          <w:sz w:val="24"/>
          <w:szCs w:val="24"/>
        </w:rPr>
        <w:t>’</w:t>
      </w:r>
      <w:r w:rsidRPr="002A37E3">
        <w:rPr>
          <w:rFonts w:ascii="Times New Roman" w:hAnsi="Times New Roman"/>
          <w:sz w:val="24"/>
          <w:szCs w:val="24"/>
        </w:rPr>
        <w:t>s regulations at 24 CFR 8, subpart C.</w:t>
      </w:r>
    </w:p>
    <w:p w14:paraId="30F12040" w14:textId="77777777" w:rsidR="00F71273" w:rsidRPr="002A37E3" w:rsidRDefault="00F71273" w:rsidP="0040136A">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Housing first occupied after March 13, 1991, must comply with design and construction requirements of the Fair Housing Amendments Act of 1988 and implementing regulations at 24 CFR 100.205, as applicable. (24 CFR 983.102)</w:t>
      </w:r>
    </w:p>
    <w:p w14:paraId="2D6EFF7B" w14:textId="77777777" w:rsidR="00F71273" w:rsidRPr="002A37E3" w:rsidRDefault="004644B7" w:rsidP="0040136A">
      <w:pPr>
        <w:tabs>
          <w:tab w:val="clear" w:pos="1080"/>
        </w:tabs>
        <w:spacing w:before="240"/>
        <w:rPr>
          <w:rFonts w:ascii="Times New Roman" w:hAnsi="Times New Roman"/>
          <w:b/>
          <w:sz w:val="24"/>
          <w:szCs w:val="24"/>
        </w:rPr>
      </w:pPr>
      <w:r>
        <w:rPr>
          <w:rFonts w:ascii="Times New Roman" w:hAnsi="Times New Roman"/>
          <w:b/>
          <w:sz w:val="24"/>
          <w:szCs w:val="24"/>
        </w:rPr>
        <w:t xml:space="preserve">17-III.D. </w:t>
      </w:r>
      <w:r w:rsidR="0045570C">
        <w:rPr>
          <w:rFonts w:ascii="Times New Roman" w:hAnsi="Times New Roman"/>
          <w:b/>
          <w:sz w:val="24"/>
          <w:szCs w:val="24"/>
        </w:rPr>
        <w:t>INSPECTING UNITS</w:t>
      </w:r>
      <w:r w:rsidR="0028705C">
        <w:rPr>
          <w:rFonts w:ascii="Times New Roman" w:hAnsi="Times New Roman"/>
          <w:b/>
          <w:sz w:val="24"/>
          <w:szCs w:val="24"/>
        </w:rPr>
        <w:t xml:space="preserve"> </w:t>
      </w:r>
      <w:bookmarkStart w:id="99" w:name="_Hlk173232460"/>
      <w:r w:rsidR="0028705C">
        <w:rPr>
          <w:rFonts w:ascii="Times New Roman" w:hAnsi="Times New Roman"/>
          <w:b/>
          <w:sz w:val="24"/>
          <w:szCs w:val="24"/>
        </w:rPr>
        <w:t>[24 CFR 983.103]</w:t>
      </w:r>
      <w:bookmarkEnd w:id="99"/>
    </w:p>
    <w:p w14:paraId="164BEF6C" w14:textId="77777777" w:rsidR="0028705C" w:rsidRPr="002A37E3" w:rsidRDefault="0028705C" w:rsidP="0028705C">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The PHA must inspect contract units whenever needed to determine that the contract units comply with </w:t>
      </w:r>
      <w:r>
        <w:rPr>
          <w:rFonts w:ascii="Times New Roman" w:hAnsi="Times New Roman"/>
          <w:sz w:val="24"/>
          <w:szCs w:val="24"/>
        </w:rPr>
        <w:t xml:space="preserve">housing quality standards </w:t>
      </w:r>
      <w:r w:rsidRPr="002A37E3">
        <w:rPr>
          <w:rFonts w:ascii="Times New Roman" w:hAnsi="Times New Roman"/>
          <w:sz w:val="24"/>
          <w:szCs w:val="24"/>
        </w:rPr>
        <w:t>and that the owner is providing maintenance, utilities, and other services in accordance with the HAP contract. The PHA must take into account complaints and any other information coming to its attention in scheduling inspections.</w:t>
      </w:r>
    </w:p>
    <w:p w14:paraId="7A2CBEA0" w14:textId="77777777" w:rsidR="00F71273" w:rsidRPr="0045570C" w:rsidRDefault="00F71273" w:rsidP="004013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sidRPr="0045570C">
        <w:rPr>
          <w:rFonts w:ascii="Times New Roman" w:hAnsi="Times New Roman"/>
          <w:b/>
          <w:sz w:val="24"/>
          <w:szCs w:val="24"/>
        </w:rPr>
        <w:t>Pre-</w:t>
      </w:r>
      <w:r w:rsidR="00EE6CC8">
        <w:rPr>
          <w:rFonts w:ascii="Times New Roman" w:hAnsi="Times New Roman"/>
          <w:b/>
          <w:sz w:val="24"/>
          <w:szCs w:val="24"/>
        </w:rPr>
        <w:t>s</w:t>
      </w:r>
      <w:r w:rsidRPr="0045570C">
        <w:rPr>
          <w:rFonts w:ascii="Times New Roman" w:hAnsi="Times New Roman"/>
          <w:b/>
          <w:sz w:val="24"/>
          <w:szCs w:val="24"/>
        </w:rPr>
        <w:t xml:space="preserve">election </w:t>
      </w:r>
      <w:r w:rsidR="0045570C">
        <w:rPr>
          <w:rFonts w:ascii="Times New Roman" w:hAnsi="Times New Roman"/>
          <w:b/>
          <w:sz w:val="24"/>
          <w:szCs w:val="24"/>
        </w:rPr>
        <w:t>I</w:t>
      </w:r>
      <w:r w:rsidRPr="0045570C">
        <w:rPr>
          <w:rFonts w:ascii="Times New Roman" w:hAnsi="Times New Roman"/>
          <w:b/>
          <w:sz w:val="24"/>
          <w:szCs w:val="24"/>
        </w:rPr>
        <w:t>nspection [24 CFR 983.103(a)]</w:t>
      </w:r>
    </w:p>
    <w:p w14:paraId="2199E967" w14:textId="77777777" w:rsidR="002C1CAA" w:rsidRPr="002A37E3" w:rsidRDefault="00F71273" w:rsidP="0040136A">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If the units to be assisted already exist, the </w:t>
      </w:r>
      <w:r w:rsidRPr="0040136A">
        <w:rPr>
          <w:rFonts w:ascii="Times New Roman" w:hAnsi="Times New Roman"/>
          <w:sz w:val="24"/>
          <w:szCs w:val="24"/>
        </w:rPr>
        <w:t xml:space="preserve">PHA must inspect all the units before the proposal selection date and must determine </w:t>
      </w:r>
      <w:bookmarkStart w:id="100" w:name="_Hlk173232488"/>
      <w:r w:rsidR="00915BE5" w:rsidRPr="00DA10F5">
        <w:rPr>
          <w:rFonts w:ascii="Times New Roman" w:hAnsi="Times New Roman"/>
          <w:sz w:val="24"/>
          <w:szCs w:val="24"/>
        </w:rPr>
        <w:t xml:space="preserve">if the project meets the definition of </w:t>
      </w:r>
      <w:r w:rsidR="00915BE5" w:rsidRPr="002C1CAA">
        <w:rPr>
          <w:rFonts w:ascii="Times New Roman" w:hAnsi="Times New Roman"/>
          <w:i/>
          <w:iCs/>
          <w:sz w:val="24"/>
          <w:szCs w:val="24"/>
        </w:rPr>
        <w:t>existing housing</w:t>
      </w:r>
      <w:bookmarkEnd w:id="100"/>
      <w:r w:rsidR="004313A0">
        <w:rPr>
          <w:rFonts w:ascii="Times New Roman" w:hAnsi="Times New Roman"/>
          <w:sz w:val="24"/>
          <w:szCs w:val="24"/>
        </w:rPr>
        <w:t>.</w:t>
      </w:r>
      <w:r w:rsidR="0014760D">
        <w:rPr>
          <w:rFonts w:ascii="Times New Roman" w:hAnsi="Times New Roman"/>
          <w:sz w:val="24"/>
          <w:szCs w:val="24"/>
        </w:rPr>
        <w:t xml:space="preserve"> </w:t>
      </w:r>
      <w:bookmarkStart w:id="101" w:name="_Hlk173232502"/>
      <w:r w:rsidR="0014760D">
        <w:rPr>
          <w:rFonts w:ascii="Times New Roman" w:hAnsi="Times New Roman"/>
          <w:sz w:val="24"/>
          <w:szCs w:val="24"/>
        </w:rPr>
        <w:t>If the project is existing housing, t</w:t>
      </w:r>
      <w:r w:rsidRPr="002A37E3">
        <w:rPr>
          <w:rFonts w:ascii="Times New Roman" w:hAnsi="Times New Roman"/>
          <w:sz w:val="24"/>
          <w:szCs w:val="24"/>
        </w:rPr>
        <w:t xml:space="preserve">he PHA may not execute the HAP contract until the units </w:t>
      </w:r>
      <w:r w:rsidR="004313A0" w:rsidRPr="005925F3">
        <w:rPr>
          <w:rFonts w:ascii="Times New Roman" w:hAnsi="Times New Roman"/>
          <w:sz w:val="24"/>
          <w:szCs w:val="24"/>
        </w:rPr>
        <w:t xml:space="preserve">meet the initial inspection requirements in accordance with </w:t>
      </w:r>
      <w:r w:rsidR="004313A0">
        <w:rPr>
          <w:rFonts w:ascii="Times New Roman" w:hAnsi="Times New Roman"/>
          <w:sz w:val="24"/>
          <w:szCs w:val="24"/>
        </w:rPr>
        <w:t>2</w:t>
      </w:r>
      <w:r w:rsidR="004313A0" w:rsidRPr="005925F3">
        <w:rPr>
          <w:rFonts w:ascii="Times New Roman" w:hAnsi="Times New Roman"/>
          <w:sz w:val="24"/>
          <w:szCs w:val="24"/>
        </w:rPr>
        <w:t>4 CFR 983.103(c)</w:t>
      </w:r>
      <w:r w:rsidRPr="002A37E3">
        <w:rPr>
          <w:rFonts w:ascii="Times New Roman" w:hAnsi="Times New Roman"/>
          <w:sz w:val="24"/>
          <w:szCs w:val="24"/>
        </w:rPr>
        <w:t>.</w:t>
      </w:r>
    </w:p>
    <w:p w14:paraId="289BCFD6" w14:textId="77777777" w:rsidR="0080027B" w:rsidRPr="00DA10F5" w:rsidRDefault="0080027B" w:rsidP="0080027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szCs w:val="24"/>
        </w:rPr>
      </w:pPr>
      <w:bookmarkStart w:id="102" w:name="_Hlk24982398"/>
      <w:bookmarkStart w:id="103" w:name="_Hlk174441137"/>
      <w:bookmarkEnd w:id="101"/>
      <w:r w:rsidRPr="00DA10F5">
        <w:rPr>
          <w:rFonts w:ascii="Times New Roman" w:hAnsi="Times New Roman"/>
          <w:b/>
          <w:bCs/>
          <w:sz w:val="24"/>
          <w:szCs w:val="24"/>
        </w:rPr>
        <w:t xml:space="preserve">Initial </w:t>
      </w:r>
      <w:r>
        <w:rPr>
          <w:rFonts w:ascii="Times New Roman" w:hAnsi="Times New Roman"/>
          <w:b/>
          <w:bCs/>
          <w:sz w:val="24"/>
          <w:szCs w:val="24"/>
        </w:rPr>
        <w:t>I</w:t>
      </w:r>
      <w:r w:rsidRPr="00DA10F5">
        <w:rPr>
          <w:rFonts w:ascii="Times New Roman" w:hAnsi="Times New Roman"/>
          <w:b/>
          <w:bCs/>
          <w:sz w:val="24"/>
          <w:szCs w:val="24"/>
        </w:rPr>
        <w:t>nspection</w:t>
      </w:r>
      <w:r>
        <w:rPr>
          <w:rFonts w:ascii="Times New Roman" w:hAnsi="Times New Roman"/>
          <w:b/>
          <w:bCs/>
          <w:sz w:val="24"/>
          <w:szCs w:val="24"/>
        </w:rPr>
        <w:t>: N</w:t>
      </w:r>
      <w:r w:rsidRPr="00DA10F5">
        <w:rPr>
          <w:rFonts w:ascii="Times New Roman" w:hAnsi="Times New Roman"/>
          <w:b/>
          <w:bCs/>
          <w:sz w:val="24"/>
          <w:szCs w:val="24"/>
        </w:rPr>
        <w:t xml:space="preserve">ewly </w:t>
      </w:r>
      <w:r>
        <w:rPr>
          <w:rFonts w:ascii="Times New Roman" w:hAnsi="Times New Roman"/>
          <w:b/>
          <w:bCs/>
          <w:sz w:val="24"/>
          <w:szCs w:val="24"/>
        </w:rPr>
        <w:t>C</w:t>
      </w:r>
      <w:r w:rsidRPr="00DA10F5">
        <w:rPr>
          <w:rFonts w:ascii="Times New Roman" w:hAnsi="Times New Roman"/>
          <w:b/>
          <w:bCs/>
          <w:sz w:val="24"/>
          <w:szCs w:val="24"/>
        </w:rPr>
        <w:t xml:space="preserve">onstructed and </w:t>
      </w:r>
      <w:r>
        <w:rPr>
          <w:rFonts w:ascii="Times New Roman" w:hAnsi="Times New Roman"/>
          <w:b/>
          <w:bCs/>
          <w:sz w:val="24"/>
          <w:szCs w:val="24"/>
        </w:rPr>
        <w:t>R</w:t>
      </w:r>
      <w:r w:rsidRPr="00DA10F5">
        <w:rPr>
          <w:rFonts w:ascii="Times New Roman" w:hAnsi="Times New Roman"/>
          <w:b/>
          <w:bCs/>
          <w:sz w:val="24"/>
          <w:szCs w:val="24"/>
        </w:rPr>
        <w:t xml:space="preserve">ehabilitated </w:t>
      </w:r>
      <w:r>
        <w:rPr>
          <w:rFonts w:ascii="Times New Roman" w:hAnsi="Times New Roman"/>
          <w:b/>
          <w:bCs/>
          <w:sz w:val="24"/>
          <w:szCs w:val="24"/>
        </w:rPr>
        <w:t>P</w:t>
      </w:r>
      <w:r w:rsidRPr="00DA10F5">
        <w:rPr>
          <w:rFonts w:ascii="Times New Roman" w:hAnsi="Times New Roman"/>
          <w:b/>
          <w:bCs/>
          <w:sz w:val="24"/>
          <w:szCs w:val="24"/>
        </w:rPr>
        <w:t xml:space="preserve">rojects </w:t>
      </w:r>
      <w:r>
        <w:rPr>
          <w:rFonts w:ascii="Times New Roman" w:hAnsi="Times New Roman"/>
          <w:b/>
          <w:bCs/>
          <w:sz w:val="24"/>
          <w:szCs w:val="24"/>
        </w:rPr>
        <w:t>That</w:t>
      </w:r>
      <w:r w:rsidRPr="00DA10F5">
        <w:rPr>
          <w:rFonts w:ascii="Times New Roman" w:hAnsi="Times New Roman"/>
          <w:b/>
          <w:bCs/>
          <w:sz w:val="24"/>
          <w:szCs w:val="24"/>
        </w:rPr>
        <w:t xml:space="preserve"> </w:t>
      </w:r>
      <w:r>
        <w:rPr>
          <w:rFonts w:ascii="Times New Roman" w:hAnsi="Times New Roman"/>
          <w:b/>
          <w:bCs/>
          <w:sz w:val="24"/>
          <w:szCs w:val="24"/>
        </w:rPr>
        <w:t>U</w:t>
      </w:r>
      <w:r w:rsidRPr="00DA10F5">
        <w:rPr>
          <w:rFonts w:ascii="Times New Roman" w:hAnsi="Times New Roman"/>
          <w:b/>
          <w:bCs/>
          <w:sz w:val="24"/>
          <w:szCs w:val="24"/>
        </w:rPr>
        <w:t xml:space="preserve">nderwent </w:t>
      </w:r>
      <w:r>
        <w:rPr>
          <w:rFonts w:ascii="Times New Roman" w:hAnsi="Times New Roman"/>
          <w:b/>
          <w:bCs/>
          <w:sz w:val="24"/>
          <w:szCs w:val="24"/>
        </w:rPr>
        <w:t>S</w:t>
      </w:r>
      <w:r w:rsidRPr="00DA10F5">
        <w:rPr>
          <w:rFonts w:ascii="Times New Roman" w:hAnsi="Times New Roman"/>
          <w:b/>
          <w:bCs/>
          <w:sz w:val="24"/>
          <w:szCs w:val="24"/>
        </w:rPr>
        <w:t xml:space="preserve">ubstantial </w:t>
      </w:r>
      <w:r>
        <w:rPr>
          <w:rFonts w:ascii="Times New Roman" w:hAnsi="Times New Roman"/>
          <w:b/>
          <w:bCs/>
          <w:sz w:val="24"/>
          <w:szCs w:val="24"/>
        </w:rPr>
        <w:t>I</w:t>
      </w:r>
      <w:r w:rsidRPr="00DA10F5">
        <w:rPr>
          <w:rFonts w:ascii="Times New Roman" w:hAnsi="Times New Roman"/>
          <w:b/>
          <w:bCs/>
          <w:sz w:val="24"/>
          <w:szCs w:val="24"/>
        </w:rPr>
        <w:t xml:space="preserve">mprovement </w:t>
      </w:r>
      <w:r>
        <w:rPr>
          <w:rFonts w:ascii="Times New Roman" w:hAnsi="Times New Roman"/>
          <w:b/>
          <w:bCs/>
          <w:sz w:val="24"/>
          <w:szCs w:val="24"/>
        </w:rPr>
        <w:t>[24 CFR 983.103(b)]</w:t>
      </w:r>
    </w:p>
    <w:bookmarkEnd w:id="103"/>
    <w:p w14:paraId="7C812027" w14:textId="77777777" w:rsidR="0080027B" w:rsidRDefault="0080027B" w:rsidP="0080027B">
      <w:pPr>
        <w:pStyle w:val="indent-1"/>
        <w:spacing w:before="120" w:beforeAutospacing="0" w:after="0" w:afterAutospacing="0"/>
      </w:pPr>
      <w:r>
        <w:t>Following completion of work pursuant to 24 CFR 983.155, the PHA must complete the following inspections, as applicable:</w:t>
      </w:r>
    </w:p>
    <w:p w14:paraId="00BB6917" w14:textId="77777777" w:rsidR="0080027B" w:rsidRDefault="0080027B" w:rsidP="006151CA">
      <w:pPr>
        <w:pStyle w:val="indent-1"/>
        <w:numPr>
          <w:ilvl w:val="0"/>
          <w:numId w:val="8"/>
        </w:numPr>
        <w:spacing w:before="120" w:beforeAutospacing="0" w:after="0" w:afterAutospacing="0"/>
      </w:pPr>
      <w:r>
        <w:t>For rehabilitated housing that is developed prior to the HAP contract term or newly constructed housing, the PHA must inspect each proposed newly constructed and rehabilitated PBV unit before execution of the HAP contract. Each proposed PBV unit must fully comply with housing quality standards prior to HAP contract execution.</w:t>
      </w:r>
    </w:p>
    <w:p w14:paraId="30BB40A4" w14:textId="77777777" w:rsidR="0080027B" w:rsidRDefault="0080027B" w:rsidP="006151CA">
      <w:pPr>
        <w:pStyle w:val="indent-1"/>
        <w:numPr>
          <w:ilvl w:val="0"/>
          <w:numId w:val="8"/>
        </w:numPr>
        <w:spacing w:before="120" w:beforeAutospacing="0" w:after="0" w:afterAutospacing="0"/>
      </w:pPr>
      <w:r>
        <w:t>For rehabilitated housing that will undergo development activity after HAP contract execution, the PHA must conduct unit inspections in accordance with the requirements of 24 CFR 983.157.</w:t>
      </w:r>
    </w:p>
    <w:p w14:paraId="1AABB0A5" w14:textId="77777777" w:rsidR="0080027B" w:rsidRDefault="0080027B" w:rsidP="006151CA">
      <w:pPr>
        <w:pStyle w:val="indent-1"/>
        <w:numPr>
          <w:ilvl w:val="0"/>
          <w:numId w:val="8"/>
        </w:numPr>
        <w:spacing w:before="120" w:beforeAutospacing="0" w:after="0" w:afterAutospacing="0"/>
      </w:pPr>
      <w:r>
        <w:t>For units that underwent substantial improvement pursuant to 24 CFR 983.207(d) or 983.212, inspect each unit. Each PBV unit that underwent substantial improvement must fully comply with housing quality standards prior to the PHA adding the unit to the HAP contract, returning the unit temporarily removed to the HAP contract, allowing re-occupancy of the unit, and resuming housing assistance payments, as applicable.</w:t>
      </w:r>
    </w:p>
    <w:p w14:paraId="47A4597C" w14:textId="77777777" w:rsidR="00F71273" w:rsidRPr="00DF4191" w:rsidRDefault="0080027B" w:rsidP="004013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bookmarkStart w:id="104" w:name="_Hlk180079582"/>
      <w:r w:rsidR="00D11C14">
        <w:rPr>
          <w:rFonts w:ascii="Times New Roman" w:hAnsi="Times New Roman"/>
          <w:b/>
          <w:sz w:val="24"/>
          <w:szCs w:val="24"/>
        </w:rPr>
        <w:lastRenderedPageBreak/>
        <w:t>Initial</w:t>
      </w:r>
      <w:r w:rsidR="00D11C14" w:rsidRPr="00DF4191">
        <w:rPr>
          <w:rFonts w:ascii="Times New Roman" w:hAnsi="Times New Roman"/>
          <w:b/>
          <w:sz w:val="24"/>
          <w:szCs w:val="24"/>
        </w:rPr>
        <w:t xml:space="preserve"> Inspection</w:t>
      </w:r>
      <w:r w:rsidR="00D11C14">
        <w:rPr>
          <w:rFonts w:ascii="Times New Roman" w:hAnsi="Times New Roman"/>
          <w:b/>
          <w:sz w:val="24"/>
          <w:szCs w:val="24"/>
        </w:rPr>
        <w:t>: Existing Housing</w:t>
      </w:r>
      <w:r w:rsidR="00D11C14" w:rsidRPr="00DF4191">
        <w:rPr>
          <w:rFonts w:ascii="Times New Roman" w:hAnsi="Times New Roman"/>
          <w:b/>
          <w:sz w:val="24"/>
          <w:szCs w:val="24"/>
        </w:rPr>
        <w:t xml:space="preserve"> </w:t>
      </w:r>
      <w:r w:rsidR="0045570C" w:rsidRPr="00DF4191">
        <w:rPr>
          <w:rFonts w:ascii="Times New Roman" w:hAnsi="Times New Roman"/>
          <w:b/>
          <w:sz w:val="24"/>
          <w:szCs w:val="24"/>
        </w:rPr>
        <w:t>[24 CFR 983.103(</w:t>
      </w:r>
      <w:r w:rsidR="004313A0">
        <w:rPr>
          <w:rFonts w:ascii="Times New Roman" w:hAnsi="Times New Roman"/>
          <w:b/>
          <w:sz w:val="24"/>
          <w:szCs w:val="24"/>
        </w:rPr>
        <w:t>c</w:t>
      </w:r>
      <w:r w:rsidR="00591064">
        <w:rPr>
          <w:rFonts w:ascii="Times New Roman" w:hAnsi="Times New Roman"/>
          <w:b/>
          <w:sz w:val="24"/>
          <w:szCs w:val="24"/>
        </w:rPr>
        <w:t>)</w:t>
      </w:r>
      <w:r w:rsidR="0045570C" w:rsidRPr="00DF4191">
        <w:rPr>
          <w:rFonts w:ascii="Times New Roman" w:hAnsi="Times New Roman"/>
          <w:b/>
          <w:sz w:val="24"/>
          <w:szCs w:val="24"/>
        </w:rPr>
        <w:t>]</w:t>
      </w:r>
    </w:p>
    <w:p w14:paraId="0709BA56" w14:textId="77777777" w:rsidR="00E66D99" w:rsidRPr="00DF4191" w:rsidRDefault="00F914E8" w:rsidP="00E66D99">
      <w:pPr>
        <w:tabs>
          <w:tab w:val="clear" w:pos="1080"/>
        </w:tabs>
        <w:overflowPunct/>
        <w:autoSpaceDE/>
        <w:autoSpaceDN/>
        <w:adjustRightInd/>
        <w:textAlignment w:val="auto"/>
        <w:outlineLvl w:val="9"/>
        <w:rPr>
          <w:rFonts w:ascii="Times New Roman" w:hAnsi="Times New Roman"/>
          <w:sz w:val="24"/>
          <w:szCs w:val="24"/>
        </w:rPr>
      </w:pPr>
      <w:bookmarkStart w:id="105" w:name="_Hlk24978754"/>
      <w:bookmarkStart w:id="106" w:name="_Hlk173232551"/>
      <w:bookmarkEnd w:id="104"/>
      <w:r w:rsidRPr="005925F3">
        <w:rPr>
          <w:rFonts w:ascii="Times New Roman" w:hAnsi="Times New Roman"/>
          <w:sz w:val="24"/>
          <w:szCs w:val="24"/>
        </w:rPr>
        <w:t xml:space="preserve">The PHA must inspect and determine that all of the proposed PBV units fully comply with housing quality standards before entering </w:t>
      </w:r>
      <w:r w:rsidR="0046536C">
        <w:rPr>
          <w:rFonts w:ascii="Times New Roman" w:hAnsi="Times New Roman"/>
          <w:sz w:val="24"/>
          <w:szCs w:val="24"/>
        </w:rPr>
        <w:t xml:space="preserve">into </w:t>
      </w:r>
      <w:r w:rsidRPr="005925F3">
        <w:rPr>
          <w:rFonts w:ascii="Times New Roman" w:hAnsi="Times New Roman"/>
          <w:sz w:val="24"/>
          <w:szCs w:val="24"/>
        </w:rPr>
        <w:t>the HAP contract</w:t>
      </w:r>
      <w:r>
        <w:rPr>
          <w:rFonts w:ascii="Times New Roman" w:hAnsi="Times New Roman"/>
          <w:sz w:val="24"/>
          <w:szCs w:val="24"/>
        </w:rPr>
        <w:t xml:space="preserve">, </w:t>
      </w:r>
      <w:bookmarkEnd w:id="106"/>
      <w:r w:rsidR="00E66D99" w:rsidRPr="00DF4191">
        <w:rPr>
          <w:rFonts w:ascii="Times New Roman" w:hAnsi="Times New Roman"/>
          <w:sz w:val="24"/>
          <w:szCs w:val="24"/>
        </w:rPr>
        <w:t>unless the PHA has adopted a policy to enter into a HAP contract for units that fail the initial inspection as a result of only non-life-threatening conditions</w:t>
      </w:r>
      <w:r w:rsidR="004313A0">
        <w:rPr>
          <w:rFonts w:ascii="Times New Roman" w:hAnsi="Times New Roman"/>
          <w:sz w:val="24"/>
          <w:szCs w:val="24"/>
        </w:rPr>
        <w:t xml:space="preserve"> (NLT option)</w:t>
      </w:r>
      <w:r w:rsidR="00F973BF" w:rsidRPr="00DF4191">
        <w:rPr>
          <w:rFonts w:ascii="Times New Roman" w:hAnsi="Times New Roman"/>
          <w:sz w:val="24"/>
          <w:szCs w:val="24"/>
        </w:rPr>
        <w:t>,</w:t>
      </w:r>
      <w:r w:rsidR="00E66D99" w:rsidRPr="00DF4191">
        <w:rPr>
          <w:rFonts w:ascii="Times New Roman" w:hAnsi="Times New Roman"/>
          <w:sz w:val="24"/>
          <w:szCs w:val="24"/>
        </w:rPr>
        <w:t xml:space="preserve"> or if the unit passed an alternative inspection</w:t>
      </w:r>
      <w:r w:rsidR="004313A0">
        <w:rPr>
          <w:rFonts w:ascii="Times New Roman" w:hAnsi="Times New Roman"/>
          <w:sz w:val="24"/>
          <w:szCs w:val="24"/>
        </w:rPr>
        <w:t>, or both</w:t>
      </w:r>
      <w:r w:rsidR="00E66D99" w:rsidRPr="00DF4191">
        <w:rPr>
          <w:rFonts w:ascii="Times New Roman" w:hAnsi="Times New Roman"/>
          <w:sz w:val="24"/>
          <w:szCs w:val="24"/>
        </w:rPr>
        <w:t>.</w:t>
      </w:r>
      <w:r w:rsidRPr="00DA10F5">
        <w:rPr>
          <w:rFonts w:ascii="Times New Roman" w:hAnsi="Times New Roman"/>
          <w:sz w:val="24"/>
          <w:szCs w:val="24"/>
        </w:rPr>
        <w:t xml:space="preserve"> </w:t>
      </w:r>
      <w:bookmarkStart w:id="107" w:name="_Hlk171507838"/>
      <w:r w:rsidR="00D11C14" w:rsidRPr="005925F3">
        <w:rPr>
          <w:rFonts w:ascii="Times New Roman" w:hAnsi="Times New Roman"/>
          <w:sz w:val="24"/>
          <w:szCs w:val="24"/>
        </w:rPr>
        <w:t xml:space="preserve">The PHA must establish in its </w:t>
      </w:r>
      <w:r w:rsidR="00D11C14">
        <w:rPr>
          <w:rFonts w:ascii="Times New Roman" w:hAnsi="Times New Roman"/>
          <w:sz w:val="24"/>
          <w:szCs w:val="24"/>
        </w:rPr>
        <w:t>a</w:t>
      </w:r>
      <w:r w:rsidR="00D11C14" w:rsidRPr="005925F3">
        <w:rPr>
          <w:rFonts w:ascii="Times New Roman" w:hAnsi="Times New Roman"/>
          <w:sz w:val="24"/>
          <w:szCs w:val="24"/>
        </w:rPr>
        <w:t xml:space="preserve">dministrative </w:t>
      </w:r>
      <w:r w:rsidR="00D11C14">
        <w:rPr>
          <w:rFonts w:ascii="Times New Roman" w:hAnsi="Times New Roman"/>
          <w:sz w:val="24"/>
          <w:szCs w:val="24"/>
        </w:rPr>
        <w:t>p</w:t>
      </w:r>
      <w:r w:rsidR="00D11C14" w:rsidRPr="005925F3">
        <w:rPr>
          <w:rFonts w:ascii="Times New Roman" w:hAnsi="Times New Roman"/>
          <w:sz w:val="24"/>
          <w:szCs w:val="24"/>
        </w:rPr>
        <w:t>lan the amount of time that may elapse between the initial inspection of existing housing and execution of a HAP contract for that unit.</w:t>
      </w:r>
      <w:bookmarkEnd w:id="107"/>
    </w:p>
    <w:bookmarkEnd w:id="105"/>
    <w:p w14:paraId="1B3E2D97" w14:textId="77777777" w:rsidR="00E66D99" w:rsidRPr="00DF4191" w:rsidRDefault="00E66D99" w:rsidP="00E66D99">
      <w:pPr>
        <w:tabs>
          <w:tab w:val="clear" w:pos="1080"/>
        </w:tabs>
        <w:ind w:left="720"/>
        <w:rPr>
          <w:rFonts w:ascii="Times New Roman" w:hAnsi="Times New Roman"/>
          <w:sz w:val="24"/>
          <w:szCs w:val="24"/>
          <w:u w:val="single"/>
        </w:rPr>
      </w:pPr>
      <w:r w:rsidRPr="00DF4191">
        <w:rPr>
          <w:rFonts w:ascii="Times New Roman" w:hAnsi="Times New Roman"/>
          <w:sz w:val="24"/>
          <w:szCs w:val="24"/>
          <w:u w:val="single"/>
        </w:rPr>
        <w:t>PHA Policy</w:t>
      </w:r>
    </w:p>
    <w:p w14:paraId="3B67C41C" w14:textId="77777777" w:rsidR="00F914E8" w:rsidRDefault="00E66D99" w:rsidP="00F914E8">
      <w:pPr>
        <w:tabs>
          <w:tab w:val="clear" w:pos="1080"/>
        </w:tabs>
        <w:overflowPunct/>
        <w:autoSpaceDE/>
        <w:autoSpaceDN/>
        <w:adjustRightInd/>
        <w:ind w:left="720"/>
        <w:textAlignment w:val="auto"/>
        <w:outlineLvl w:val="9"/>
        <w:rPr>
          <w:rFonts w:ascii="Times New Roman" w:hAnsi="Times New Roman"/>
          <w:sz w:val="24"/>
          <w:szCs w:val="24"/>
        </w:rPr>
      </w:pPr>
      <w:r w:rsidRPr="00DF4191">
        <w:rPr>
          <w:rFonts w:ascii="Times New Roman" w:hAnsi="Times New Roman"/>
          <w:sz w:val="24"/>
          <w:szCs w:val="24"/>
        </w:rPr>
        <w:t xml:space="preserve">The PHA will not provide assistance </w:t>
      </w:r>
      <w:r w:rsidR="000D0C8C">
        <w:rPr>
          <w:rFonts w:ascii="Times New Roman" w:hAnsi="Times New Roman"/>
          <w:sz w:val="24"/>
          <w:szCs w:val="24"/>
        </w:rPr>
        <w:t xml:space="preserve">on behalf of the family </w:t>
      </w:r>
      <w:r w:rsidRPr="00DF4191">
        <w:rPr>
          <w:rFonts w:ascii="Times New Roman" w:hAnsi="Times New Roman"/>
          <w:sz w:val="24"/>
          <w:szCs w:val="24"/>
        </w:rPr>
        <w:t>until the unit fully complies with </w:t>
      </w:r>
      <w:r w:rsidR="00B23470">
        <w:rPr>
          <w:rFonts w:ascii="Times New Roman" w:hAnsi="Times New Roman"/>
          <w:sz w:val="24"/>
          <w:szCs w:val="24"/>
        </w:rPr>
        <w:t>housing quality standards</w:t>
      </w:r>
      <w:r w:rsidRPr="00DF4191">
        <w:rPr>
          <w:rFonts w:ascii="Times New Roman" w:hAnsi="Times New Roman"/>
          <w:sz w:val="24"/>
          <w:szCs w:val="24"/>
        </w:rPr>
        <w:t>.</w:t>
      </w:r>
    </w:p>
    <w:p w14:paraId="16DB403D" w14:textId="77777777" w:rsidR="00CB21C5" w:rsidRDefault="00CB21C5" w:rsidP="00F914E8">
      <w:pPr>
        <w:tabs>
          <w:tab w:val="clear" w:pos="1080"/>
        </w:tabs>
        <w:overflowPunct/>
        <w:autoSpaceDE/>
        <w:autoSpaceDN/>
        <w:adjustRightInd/>
        <w:ind w:left="720"/>
        <w:textAlignment w:val="auto"/>
        <w:outlineLvl w:val="9"/>
        <w:rPr>
          <w:rFonts w:ascii="Times New Roman" w:hAnsi="Times New Roman"/>
          <w:sz w:val="24"/>
          <w:szCs w:val="24"/>
        </w:rPr>
      </w:pPr>
      <w:r w:rsidRPr="00CB21C5">
        <w:rPr>
          <w:rFonts w:ascii="Times New Roman" w:hAnsi="Times New Roman"/>
          <w:sz w:val="24"/>
          <w:szCs w:val="24"/>
        </w:rPr>
        <w:t>The PHA will not rely on alternative inspections for initial inspections.</w:t>
      </w:r>
    </w:p>
    <w:p w14:paraId="743C245F" w14:textId="77777777" w:rsidR="00A137C7" w:rsidRPr="00042ECB" w:rsidRDefault="00A137C7" w:rsidP="00A137C7">
      <w:pPr>
        <w:tabs>
          <w:tab w:val="clear" w:pos="1080"/>
        </w:tabs>
        <w:overflowPunct/>
        <w:autoSpaceDE/>
        <w:autoSpaceDN/>
        <w:adjustRightInd/>
        <w:ind w:left="720"/>
        <w:textAlignment w:val="auto"/>
        <w:outlineLvl w:val="9"/>
        <w:rPr>
          <w:rFonts w:ascii="Times New Roman" w:hAnsi="Times New Roman"/>
          <w:sz w:val="24"/>
          <w:szCs w:val="24"/>
        </w:rPr>
      </w:pPr>
      <w:bookmarkStart w:id="108" w:name="_Hlk173232592"/>
      <w:r>
        <w:rPr>
          <w:rFonts w:ascii="Times New Roman" w:hAnsi="Times New Roman"/>
          <w:sz w:val="24"/>
          <w:szCs w:val="24"/>
        </w:rPr>
        <w:t>The HAP contract for existing housing must be executed within 45</w:t>
      </w:r>
      <w:r w:rsidR="00114734">
        <w:rPr>
          <w:rFonts w:ascii="Times New Roman" w:hAnsi="Times New Roman"/>
          <w:sz w:val="24"/>
          <w:szCs w:val="24"/>
        </w:rPr>
        <w:t xml:space="preserve"> </w:t>
      </w:r>
      <w:r w:rsidR="00ED44C5">
        <w:rPr>
          <w:rFonts w:ascii="Times New Roman" w:hAnsi="Times New Roman"/>
          <w:sz w:val="24"/>
          <w:szCs w:val="24"/>
        </w:rPr>
        <w:t xml:space="preserve">calendar </w:t>
      </w:r>
      <w:r>
        <w:rPr>
          <w:rFonts w:ascii="Times New Roman" w:hAnsi="Times New Roman"/>
          <w:sz w:val="24"/>
          <w:szCs w:val="24"/>
        </w:rPr>
        <w:t>days of the initial inspection</w:t>
      </w:r>
      <w:r w:rsidRPr="00DF4191">
        <w:rPr>
          <w:rFonts w:ascii="Times New Roman" w:hAnsi="Times New Roman"/>
          <w:sz w:val="24"/>
          <w:szCs w:val="24"/>
        </w:rPr>
        <w:t>.</w:t>
      </w:r>
    </w:p>
    <w:bookmarkEnd w:id="108"/>
    <w:p w14:paraId="424C43E7" w14:textId="77777777" w:rsidR="00CE59D1" w:rsidRDefault="0045570C" w:rsidP="00CE59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5D5113">
        <w:rPr>
          <w:rFonts w:ascii="Times New Roman" w:hAnsi="Times New Roman"/>
          <w:b/>
          <w:sz w:val="24"/>
          <w:szCs w:val="24"/>
        </w:rPr>
        <w:t>Turnover Inspections [24 CFR 983.103</w:t>
      </w:r>
      <w:r w:rsidR="00F71273" w:rsidRPr="005D5113">
        <w:rPr>
          <w:rFonts w:ascii="Times New Roman" w:hAnsi="Times New Roman"/>
          <w:b/>
          <w:sz w:val="24"/>
          <w:szCs w:val="24"/>
        </w:rPr>
        <w:t>(</w:t>
      </w:r>
      <w:r w:rsidR="004313A0">
        <w:rPr>
          <w:rFonts w:ascii="Times New Roman" w:hAnsi="Times New Roman"/>
          <w:b/>
          <w:sz w:val="24"/>
          <w:szCs w:val="24"/>
        </w:rPr>
        <w:t>d</w:t>
      </w:r>
      <w:bookmarkStart w:id="109" w:name="_Hlk498505484"/>
      <w:r w:rsidR="00F71273" w:rsidRPr="005D5113">
        <w:rPr>
          <w:rFonts w:ascii="Times New Roman" w:hAnsi="Times New Roman"/>
          <w:b/>
          <w:sz w:val="24"/>
          <w:szCs w:val="24"/>
        </w:rPr>
        <w:t>)</w:t>
      </w:r>
      <w:bookmarkEnd w:id="109"/>
      <w:r w:rsidR="00F71273" w:rsidRPr="005D5113">
        <w:rPr>
          <w:rFonts w:ascii="Times New Roman" w:hAnsi="Times New Roman"/>
          <w:b/>
          <w:sz w:val="24"/>
          <w:szCs w:val="24"/>
        </w:rPr>
        <w:t>]</w:t>
      </w:r>
    </w:p>
    <w:p w14:paraId="02D5C445" w14:textId="77777777" w:rsidR="00B03CF0" w:rsidRPr="00042ECB" w:rsidRDefault="00F71273" w:rsidP="00CE59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sidRPr="004E5D33">
        <w:rPr>
          <w:rFonts w:ascii="Times New Roman" w:hAnsi="Times New Roman"/>
          <w:sz w:val="24"/>
          <w:szCs w:val="24"/>
        </w:rPr>
        <w:t xml:space="preserve">Before providing assistance to a new family in a contract unit, the PHA must inspect the unit. </w:t>
      </w:r>
      <w:r w:rsidR="000D0C8C">
        <w:rPr>
          <w:rFonts w:ascii="Times New Roman" w:hAnsi="Times New Roman"/>
          <w:sz w:val="24"/>
          <w:szCs w:val="24"/>
        </w:rPr>
        <w:t xml:space="preserve">The PHA may not provide assistance on behalf of the family until the unit fully complies with </w:t>
      </w:r>
      <w:r w:rsidR="00DF439D">
        <w:rPr>
          <w:rFonts w:ascii="Times New Roman" w:hAnsi="Times New Roman"/>
          <w:sz w:val="24"/>
          <w:szCs w:val="24"/>
        </w:rPr>
        <w:t>housing quality standards</w:t>
      </w:r>
      <w:r w:rsidR="000D0C8C">
        <w:rPr>
          <w:rFonts w:ascii="Times New Roman" w:hAnsi="Times New Roman"/>
          <w:sz w:val="24"/>
          <w:szCs w:val="24"/>
        </w:rPr>
        <w:t>.</w:t>
      </w:r>
      <w:bookmarkStart w:id="110" w:name="_Hlk498505709"/>
    </w:p>
    <w:p w14:paraId="5DD74C41" w14:textId="77777777" w:rsidR="00F71273" w:rsidRPr="0045570C" w:rsidRDefault="004313A0" w:rsidP="0040136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111" w:name="_Hlk180079736"/>
      <w:bookmarkEnd w:id="102"/>
      <w:bookmarkEnd w:id="110"/>
      <w:r>
        <w:rPr>
          <w:rFonts w:ascii="Times New Roman" w:hAnsi="Times New Roman"/>
          <w:b/>
          <w:sz w:val="24"/>
          <w:szCs w:val="24"/>
        </w:rPr>
        <w:t>Periodic</w:t>
      </w:r>
      <w:r w:rsidR="0045570C">
        <w:rPr>
          <w:rFonts w:ascii="Times New Roman" w:hAnsi="Times New Roman"/>
          <w:b/>
          <w:sz w:val="24"/>
          <w:szCs w:val="24"/>
        </w:rPr>
        <w:t xml:space="preserve"> Inspections [24 CFR 983.103(</w:t>
      </w:r>
      <w:r>
        <w:rPr>
          <w:rFonts w:ascii="Times New Roman" w:hAnsi="Times New Roman"/>
          <w:b/>
          <w:sz w:val="24"/>
          <w:szCs w:val="24"/>
        </w:rPr>
        <w:t>e</w:t>
      </w:r>
      <w:bookmarkStart w:id="112" w:name="_Hlk173233093"/>
      <w:r w:rsidR="0045570C">
        <w:rPr>
          <w:rFonts w:ascii="Times New Roman" w:hAnsi="Times New Roman"/>
          <w:b/>
          <w:sz w:val="24"/>
          <w:szCs w:val="24"/>
        </w:rPr>
        <w:t>)</w:t>
      </w:r>
      <w:r w:rsidR="00E91513">
        <w:rPr>
          <w:rFonts w:ascii="Times New Roman" w:hAnsi="Times New Roman"/>
          <w:b/>
          <w:sz w:val="24"/>
          <w:szCs w:val="24"/>
        </w:rPr>
        <w:t>; FR Notice 6/25/14</w:t>
      </w:r>
      <w:bookmarkEnd w:id="112"/>
      <w:r w:rsidR="0045570C">
        <w:rPr>
          <w:rFonts w:ascii="Times New Roman" w:hAnsi="Times New Roman"/>
          <w:b/>
          <w:sz w:val="24"/>
          <w:szCs w:val="24"/>
        </w:rPr>
        <w:t>]</w:t>
      </w:r>
    </w:p>
    <w:bookmarkEnd w:id="111"/>
    <w:p w14:paraId="27953481" w14:textId="77777777" w:rsidR="00F71273" w:rsidRPr="00756577" w:rsidRDefault="00F71273" w:rsidP="0040136A">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At least </w:t>
      </w:r>
      <w:r w:rsidR="00E91513">
        <w:rPr>
          <w:rFonts w:ascii="Times New Roman" w:hAnsi="Times New Roman"/>
          <w:sz w:val="24"/>
          <w:szCs w:val="24"/>
        </w:rPr>
        <w:t>once every 24 months</w:t>
      </w:r>
      <w:r w:rsidR="00E91513" w:rsidRPr="002A37E3">
        <w:rPr>
          <w:rFonts w:ascii="Times New Roman" w:hAnsi="Times New Roman"/>
          <w:sz w:val="24"/>
          <w:szCs w:val="24"/>
        </w:rPr>
        <w:t xml:space="preserve"> </w:t>
      </w:r>
      <w:r w:rsidRPr="002A37E3">
        <w:rPr>
          <w:rFonts w:ascii="Times New Roman" w:hAnsi="Times New Roman"/>
          <w:sz w:val="24"/>
          <w:szCs w:val="24"/>
        </w:rPr>
        <w:t>during the term of the HAP contract</w:t>
      </w:r>
      <w:r w:rsidR="00946191">
        <w:rPr>
          <w:rFonts w:ascii="Times New Roman" w:hAnsi="Times New Roman"/>
          <w:sz w:val="24"/>
          <w:szCs w:val="24"/>
        </w:rPr>
        <w:t xml:space="preserve"> (or at least triennially for small rural PHAs)</w:t>
      </w:r>
      <w:r w:rsidRPr="002A37E3">
        <w:rPr>
          <w:rFonts w:ascii="Times New Roman" w:hAnsi="Times New Roman"/>
          <w:sz w:val="24"/>
          <w:szCs w:val="24"/>
        </w:rPr>
        <w:t xml:space="preserve">, the PHA must inspect a random sample consisting of at least 20 percent of the contract units in each building to determine if the contract units and the premises are maintained in accordance with </w:t>
      </w:r>
      <w:r w:rsidR="00F914E8">
        <w:rPr>
          <w:rFonts w:ascii="Times New Roman" w:hAnsi="Times New Roman"/>
          <w:sz w:val="24"/>
          <w:szCs w:val="24"/>
        </w:rPr>
        <w:t>housing quality standards</w:t>
      </w:r>
      <w:r w:rsidRPr="002A37E3">
        <w:rPr>
          <w:rFonts w:ascii="Times New Roman" w:hAnsi="Times New Roman"/>
          <w:sz w:val="24"/>
          <w:szCs w:val="24"/>
        </w:rPr>
        <w:t>. Turnover inspections are not counted toward meeting this inspection</w:t>
      </w:r>
      <w:r w:rsidR="00E0378B">
        <w:rPr>
          <w:rFonts w:ascii="Times New Roman" w:hAnsi="Times New Roman"/>
          <w:sz w:val="24"/>
          <w:szCs w:val="24"/>
        </w:rPr>
        <w:t xml:space="preserve"> </w:t>
      </w:r>
      <w:r w:rsidRPr="002A37E3">
        <w:rPr>
          <w:rFonts w:ascii="Times New Roman" w:hAnsi="Times New Roman"/>
          <w:sz w:val="24"/>
          <w:szCs w:val="24"/>
        </w:rPr>
        <w:t>requirement</w:t>
      </w:r>
      <w:r w:rsidRPr="00756577">
        <w:rPr>
          <w:rFonts w:ascii="Times New Roman" w:hAnsi="Times New Roman"/>
          <w:sz w:val="24"/>
          <w:szCs w:val="24"/>
        </w:rPr>
        <w:t>.</w:t>
      </w:r>
      <w:r w:rsidR="00756577" w:rsidRPr="00756577">
        <w:rPr>
          <w:rFonts w:ascii="Times New Roman" w:hAnsi="Times New Roman"/>
          <w:sz w:val="24"/>
          <w:szCs w:val="24"/>
        </w:rPr>
        <w:t xml:space="preserve"> </w:t>
      </w:r>
    </w:p>
    <w:p w14:paraId="220C1002" w14:textId="77777777" w:rsidR="00E91513" w:rsidRPr="006D6112" w:rsidRDefault="00E91513" w:rsidP="00E91513">
      <w:pPr>
        <w:tabs>
          <w:tab w:val="clear" w:pos="1080"/>
        </w:tabs>
        <w:ind w:left="720"/>
        <w:rPr>
          <w:rFonts w:ascii="Times New Roman" w:hAnsi="Times New Roman"/>
          <w:sz w:val="24"/>
          <w:szCs w:val="24"/>
          <w:u w:val="single"/>
        </w:rPr>
      </w:pPr>
      <w:r w:rsidRPr="006D6112">
        <w:rPr>
          <w:rFonts w:ascii="Times New Roman" w:hAnsi="Times New Roman"/>
          <w:sz w:val="24"/>
          <w:szCs w:val="24"/>
          <w:u w:val="single"/>
        </w:rPr>
        <w:t>PHA Policy</w:t>
      </w:r>
    </w:p>
    <w:p w14:paraId="43CED9B8" w14:textId="77777777" w:rsidR="00E91513" w:rsidRPr="002A37E3" w:rsidRDefault="00E91513" w:rsidP="00E91513">
      <w:pPr>
        <w:tabs>
          <w:tab w:val="clear" w:pos="1080"/>
        </w:tabs>
        <w:ind w:left="720"/>
        <w:rPr>
          <w:rFonts w:ascii="Times New Roman" w:hAnsi="Times New Roman"/>
          <w:sz w:val="24"/>
          <w:szCs w:val="24"/>
        </w:rPr>
      </w:pPr>
      <w:r w:rsidRPr="001E4E78">
        <w:rPr>
          <w:rFonts w:ascii="Times New Roman" w:hAnsi="Times New Roman"/>
          <w:sz w:val="24"/>
          <w:szCs w:val="24"/>
        </w:rPr>
        <w:t xml:space="preserve">The PHA will inspect on an annual basis a random sample consisting of at least 20 percent of the contract units in each building to determine if the contract units and the premises are maintained in accordance with </w:t>
      </w:r>
      <w:r w:rsidR="00DF439D">
        <w:rPr>
          <w:rFonts w:ascii="Times New Roman" w:hAnsi="Times New Roman"/>
          <w:sz w:val="24"/>
          <w:szCs w:val="24"/>
        </w:rPr>
        <w:t>housing quality standards.</w:t>
      </w:r>
      <w:r w:rsidR="00F914E8">
        <w:rPr>
          <w:rFonts w:ascii="Times New Roman" w:hAnsi="Times New Roman"/>
          <w:sz w:val="24"/>
          <w:szCs w:val="24"/>
        </w:rPr>
        <w:t xml:space="preserve"> </w:t>
      </w:r>
    </w:p>
    <w:p w14:paraId="71833C23" w14:textId="77777777" w:rsidR="00F71273" w:rsidRDefault="00F71273" w:rsidP="0040136A">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If more than 20 percent of the sample of inspected contract units in a building fail the initial inspection, the PHA must reinspect 100 percent of the contract units in the building.</w:t>
      </w:r>
    </w:p>
    <w:p w14:paraId="52A6F1D1" w14:textId="77777777" w:rsidR="00F914E8" w:rsidRPr="002A37E3" w:rsidRDefault="00F914E8" w:rsidP="0040136A">
      <w:pPr>
        <w:tabs>
          <w:tab w:val="clear" w:pos="1080"/>
        </w:tabs>
        <w:overflowPunct/>
        <w:autoSpaceDE/>
        <w:autoSpaceDN/>
        <w:adjustRightInd/>
        <w:textAlignment w:val="auto"/>
        <w:outlineLvl w:val="9"/>
        <w:rPr>
          <w:rFonts w:ascii="Times New Roman" w:hAnsi="Times New Roman"/>
          <w:sz w:val="24"/>
          <w:szCs w:val="24"/>
        </w:rPr>
      </w:pPr>
      <w:r w:rsidRPr="00DA10F5">
        <w:rPr>
          <w:rFonts w:ascii="Times New Roman" w:hAnsi="Times New Roman"/>
          <w:sz w:val="24"/>
          <w:szCs w:val="24"/>
        </w:rPr>
        <w:t xml:space="preserve">This requirement </w:t>
      </w:r>
      <w:r w:rsidR="00770057">
        <w:rPr>
          <w:rFonts w:ascii="Times New Roman" w:hAnsi="Times New Roman"/>
          <w:sz w:val="24"/>
          <w:szCs w:val="24"/>
        </w:rPr>
        <w:t xml:space="preserve">also </w:t>
      </w:r>
      <w:r w:rsidRPr="00DA10F5">
        <w:rPr>
          <w:rFonts w:ascii="Times New Roman" w:hAnsi="Times New Roman"/>
          <w:sz w:val="24"/>
          <w:szCs w:val="24"/>
        </w:rPr>
        <w:t>applies in the case of a HAP contract that is undergoing development activity after HAP contract execution; however, if the periodic inspection occurs during the period of development activity covered by the rider and fewer than 20 percent of contract units in each building are designated in the rider as available for occupancy, the PHA is only required to inspect the units in that building that are designated as available for occupancy.</w:t>
      </w:r>
    </w:p>
    <w:p w14:paraId="6997B65D" w14:textId="77777777" w:rsidR="008E6B98" w:rsidRPr="008E6B98" w:rsidRDefault="00FB24DA" w:rsidP="00CE59D1">
      <w:pPr>
        <w:tabs>
          <w:tab w:val="clear" w:pos="1080"/>
        </w:tabs>
        <w:overflowPunct/>
        <w:autoSpaceDE/>
        <w:autoSpaceDN/>
        <w:adjustRightInd/>
        <w:textAlignment w:val="auto"/>
        <w:outlineLvl w:val="9"/>
        <w:rPr>
          <w:rFonts w:ascii="Times New Roman" w:hAnsi="Times New Roman"/>
          <w:b/>
          <w:bCs/>
          <w:sz w:val="24"/>
          <w:szCs w:val="24"/>
        </w:rPr>
      </w:pPr>
      <w:bookmarkStart w:id="113" w:name="_Hlk157009221"/>
      <w:r>
        <w:rPr>
          <w:rFonts w:ascii="Times New Roman" w:hAnsi="Times New Roman"/>
          <w:b/>
          <w:bCs/>
          <w:sz w:val="24"/>
          <w:szCs w:val="24"/>
        </w:rPr>
        <w:br w:type="page"/>
      </w:r>
      <w:bookmarkStart w:id="114" w:name="_Hlk180079768"/>
      <w:r w:rsidR="008E6B98" w:rsidRPr="008E6B98">
        <w:rPr>
          <w:rFonts w:ascii="Times New Roman" w:hAnsi="Times New Roman"/>
          <w:b/>
          <w:bCs/>
          <w:sz w:val="24"/>
          <w:szCs w:val="24"/>
        </w:rPr>
        <w:lastRenderedPageBreak/>
        <w:t xml:space="preserve">Alternative Inspections </w:t>
      </w:r>
      <w:bookmarkStart w:id="115" w:name="_Hlk174110526"/>
      <w:r w:rsidR="003309D6">
        <w:rPr>
          <w:rFonts w:ascii="Times New Roman" w:hAnsi="Times New Roman"/>
          <w:b/>
          <w:bCs/>
          <w:sz w:val="24"/>
          <w:szCs w:val="24"/>
        </w:rPr>
        <w:t xml:space="preserve">for Periodic Inspections </w:t>
      </w:r>
      <w:bookmarkEnd w:id="115"/>
      <w:r w:rsidR="008E6B98" w:rsidRPr="008E6B98">
        <w:rPr>
          <w:rFonts w:ascii="Times New Roman" w:hAnsi="Times New Roman"/>
          <w:b/>
          <w:bCs/>
          <w:sz w:val="24"/>
          <w:szCs w:val="24"/>
        </w:rPr>
        <w:t>[24 CFR 983.103(g); Notice PIH 2016-05]</w:t>
      </w:r>
      <w:bookmarkEnd w:id="113"/>
    </w:p>
    <w:p w14:paraId="7C3C0D03" w14:textId="77777777" w:rsidR="008E6B98" w:rsidRDefault="008E6B98" w:rsidP="00CE59D1">
      <w:pPr>
        <w:tabs>
          <w:tab w:val="clear" w:pos="1080"/>
        </w:tabs>
        <w:overflowPunct/>
        <w:autoSpaceDE/>
        <w:autoSpaceDN/>
        <w:adjustRightInd/>
        <w:textAlignment w:val="auto"/>
        <w:outlineLvl w:val="9"/>
        <w:rPr>
          <w:rFonts w:ascii="Times New Roman" w:hAnsi="Times New Roman"/>
          <w:sz w:val="24"/>
          <w:szCs w:val="24"/>
        </w:rPr>
      </w:pPr>
      <w:bookmarkStart w:id="116" w:name="_Hlk22828189"/>
      <w:bookmarkEnd w:id="114"/>
      <w:r w:rsidRPr="008E6B98">
        <w:rPr>
          <w:rFonts w:ascii="Times New Roman" w:hAnsi="Times New Roman"/>
          <w:sz w:val="24"/>
          <w:szCs w:val="24"/>
        </w:rPr>
        <w:t>In the case of mixed</w:t>
      </w:r>
      <w:r w:rsidR="0080027B">
        <w:rPr>
          <w:rFonts w:ascii="Times New Roman" w:hAnsi="Times New Roman"/>
          <w:sz w:val="24"/>
          <w:szCs w:val="24"/>
        </w:rPr>
        <w:t xml:space="preserve"> </w:t>
      </w:r>
      <w:r w:rsidRPr="008E6B98">
        <w:rPr>
          <w:rFonts w:ascii="Times New Roman" w:hAnsi="Times New Roman"/>
          <w:sz w:val="24"/>
          <w:szCs w:val="24"/>
        </w:rPr>
        <w:t>finance properties that are subject to alternative inspections, the PHA may rely upon an alternative inspection conducted at least triennially to demonstrate compliance with inspection requirements.</w:t>
      </w:r>
      <w:bookmarkEnd w:id="116"/>
    </w:p>
    <w:p w14:paraId="26CC1644" w14:textId="77777777" w:rsidR="008E6B98" w:rsidRPr="006D6112" w:rsidRDefault="008E6B98" w:rsidP="00CE59D1">
      <w:pPr>
        <w:tabs>
          <w:tab w:val="clear" w:pos="1080"/>
        </w:tabs>
        <w:ind w:left="720"/>
        <w:rPr>
          <w:rFonts w:ascii="Times New Roman" w:hAnsi="Times New Roman"/>
          <w:sz w:val="24"/>
          <w:szCs w:val="24"/>
          <w:u w:val="single"/>
        </w:rPr>
      </w:pPr>
      <w:bookmarkStart w:id="117" w:name="_Hlk155769654"/>
      <w:r w:rsidRPr="006D6112">
        <w:rPr>
          <w:rFonts w:ascii="Times New Roman" w:hAnsi="Times New Roman"/>
          <w:sz w:val="24"/>
          <w:szCs w:val="24"/>
          <w:u w:val="single"/>
        </w:rPr>
        <w:t>PHA Policy</w:t>
      </w:r>
    </w:p>
    <w:p w14:paraId="7E7EF103" w14:textId="77777777" w:rsidR="008E6B98" w:rsidRPr="006D117A" w:rsidRDefault="008E6B98" w:rsidP="00CE59D1">
      <w:pPr>
        <w:tabs>
          <w:tab w:val="clear" w:pos="1080"/>
        </w:tabs>
        <w:ind w:left="720"/>
        <w:rPr>
          <w:rFonts w:ascii="Times New Roman" w:hAnsi="Times New Roman"/>
          <w:color w:val="000000"/>
          <w:sz w:val="24"/>
          <w:szCs w:val="24"/>
        </w:rPr>
      </w:pPr>
      <w:r w:rsidRPr="008E6B98">
        <w:rPr>
          <w:rFonts w:ascii="Times New Roman" w:hAnsi="Times New Roman"/>
          <w:color w:val="000000"/>
          <w:sz w:val="24"/>
          <w:szCs w:val="24"/>
        </w:rPr>
        <w:t>The PHA will not rely on alternative inspection standards.</w:t>
      </w:r>
      <w:bookmarkEnd w:id="117"/>
    </w:p>
    <w:p w14:paraId="66F0F6C6" w14:textId="77777777" w:rsidR="00F71273" w:rsidRPr="0045570C" w:rsidRDefault="00F30FED" w:rsidP="00CE59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118" w:name="_Hlk180079829"/>
      <w:r>
        <w:rPr>
          <w:rFonts w:ascii="Times New Roman" w:hAnsi="Times New Roman"/>
          <w:b/>
          <w:sz w:val="24"/>
          <w:szCs w:val="24"/>
        </w:rPr>
        <w:t>Interim</w:t>
      </w:r>
      <w:r w:rsidR="0045570C">
        <w:rPr>
          <w:rFonts w:ascii="Times New Roman" w:hAnsi="Times New Roman"/>
          <w:b/>
          <w:sz w:val="24"/>
          <w:szCs w:val="24"/>
        </w:rPr>
        <w:t xml:space="preserve"> Inspections [24 CFR 983.103(</w:t>
      </w:r>
      <w:r w:rsidR="00F914E8">
        <w:rPr>
          <w:rFonts w:ascii="Times New Roman" w:hAnsi="Times New Roman"/>
          <w:b/>
          <w:sz w:val="24"/>
          <w:szCs w:val="24"/>
        </w:rPr>
        <w:t>f</w:t>
      </w:r>
      <w:r w:rsidR="0045570C">
        <w:rPr>
          <w:rFonts w:ascii="Times New Roman" w:hAnsi="Times New Roman"/>
          <w:b/>
          <w:sz w:val="24"/>
          <w:szCs w:val="24"/>
        </w:rPr>
        <w:t>)]</w:t>
      </w:r>
    </w:p>
    <w:bookmarkEnd w:id="118"/>
    <w:p w14:paraId="4537FF58" w14:textId="77777777" w:rsidR="00F914E8" w:rsidRPr="00F914E8" w:rsidRDefault="00F914E8" w:rsidP="00E0604C">
      <w:pPr>
        <w:tabs>
          <w:tab w:val="clear" w:pos="1080"/>
        </w:tabs>
        <w:suppressAutoHyphens/>
        <w:overflowPunct/>
        <w:autoSpaceDE/>
        <w:autoSpaceDN/>
        <w:adjustRightInd/>
        <w:textAlignment w:val="auto"/>
        <w:outlineLvl w:val="9"/>
        <w:rPr>
          <w:rFonts w:ascii="Times New Roman" w:hAnsi="Times New Roman"/>
          <w:color w:val="000000"/>
          <w:sz w:val="24"/>
        </w:rPr>
      </w:pPr>
      <w:r w:rsidRPr="00F914E8">
        <w:rPr>
          <w:rFonts w:ascii="Times New Roman" w:hAnsi="Times New Roman"/>
          <w:color w:val="000000"/>
          <w:sz w:val="24"/>
        </w:rPr>
        <w:t>If a participant or government official notifies the PHA of a potential deficiency</w:t>
      </w:r>
      <w:r w:rsidR="00DF439D">
        <w:rPr>
          <w:rFonts w:ascii="Times New Roman" w:hAnsi="Times New Roman"/>
          <w:color w:val="000000"/>
          <w:sz w:val="24"/>
        </w:rPr>
        <w:t xml:space="preserve"> in a PBV unit or development</w:t>
      </w:r>
      <w:r w:rsidRPr="00F914E8">
        <w:rPr>
          <w:rFonts w:ascii="Times New Roman" w:hAnsi="Times New Roman"/>
          <w:color w:val="000000"/>
          <w:sz w:val="24"/>
        </w:rPr>
        <w:t xml:space="preserve">, the following applies: </w:t>
      </w:r>
    </w:p>
    <w:p w14:paraId="104B9EA6" w14:textId="77777777" w:rsidR="00F914E8" w:rsidRPr="00F914E8" w:rsidRDefault="00F914E8" w:rsidP="006151CA">
      <w:pPr>
        <w:numPr>
          <w:ilvl w:val="0"/>
          <w:numId w:val="9"/>
        </w:numPr>
        <w:tabs>
          <w:tab w:val="clear" w:pos="1080"/>
        </w:tabs>
        <w:suppressAutoHyphens/>
        <w:overflowPunct/>
        <w:autoSpaceDE/>
        <w:autoSpaceDN/>
        <w:adjustRightInd/>
        <w:textAlignment w:val="auto"/>
        <w:outlineLvl w:val="9"/>
        <w:rPr>
          <w:rFonts w:ascii="Times New Roman" w:hAnsi="Times New Roman"/>
          <w:color w:val="000000"/>
          <w:sz w:val="24"/>
        </w:rPr>
      </w:pPr>
      <w:r w:rsidRPr="00F914E8">
        <w:rPr>
          <w:rFonts w:ascii="Times New Roman" w:hAnsi="Times New Roman"/>
          <w:color w:val="000000"/>
          <w:sz w:val="24"/>
        </w:rPr>
        <w:t>If the reported deficiency is life-threatening, the PHA must, within 24</w:t>
      </w:r>
      <w:r w:rsidR="00F15297">
        <w:rPr>
          <w:rFonts w:ascii="Times New Roman" w:hAnsi="Times New Roman"/>
          <w:color w:val="000000"/>
          <w:sz w:val="24"/>
        </w:rPr>
        <w:t xml:space="preserve"> </w:t>
      </w:r>
      <w:r w:rsidRPr="00F914E8">
        <w:rPr>
          <w:rFonts w:ascii="Times New Roman" w:hAnsi="Times New Roman"/>
          <w:color w:val="000000"/>
          <w:sz w:val="24"/>
        </w:rPr>
        <w:t>hours of notification, both inspect the housing unit and notify the owner if the life-threatening deficiency is confirmed. The owner must then make the repairs within 24</w:t>
      </w:r>
      <w:r w:rsidR="00F15297">
        <w:rPr>
          <w:rFonts w:ascii="Times New Roman" w:hAnsi="Times New Roman"/>
          <w:color w:val="000000"/>
          <w:sz w:val="24"/>
        </w:rPr>
        <w:t xml:space="preserve"> </w:t>
      </w:r>
      <w:r w:rsidRPr="00F914E8">
        <w:rPr>
          <w:rFonts w:ascii="Times New Roman" w:hAnsi="Times New Roman"/>
          <w:color w:val="000000"/>
          <w:sz w:val="24"/>
        </w:rPr>
        <w:t>hours of PHA notification.</w:t>
      </w:r>
    </w:p>
    <w:p w14:paraId="40120B50" w14:textId="77777777" w:rsidR="00F914E8" w:rsidRPr="00F914E8" w:rsidRDefault="00F914E8" w:rsidP="006151CA">
      <w:pPr>
        <w:numPr>
          <w:ilvl w:val="0"/>
          <w:numId w:val="9"/>
        </w:numPr>
        <w:tabs>
          <w:tab w:val="clear" w:pos="1080"/>
        </w:tabs>
        <w:suppressAutoHyphens/>
        <w:overflowPunct/>
        <w:autoSpaceDE/>
        <w:autoSpaceDN/>
        <w:adjustRightInd/>
        <w:textAlignment w:val="auto"/>
        <w:outlineLvl w:val="9"/>
        <w:rPr>
          <w:rFonts w:ascii="Times New Roman" w:hAnsi="Times New Roman"/>
          <w:color w:val="000000"/>
          <w:sz w:val="24"/>
        </w:rPr>
      </w:pPr>
      <w:r w:rsidRPr="00F914E8">
        <w:rPr>
          <w:rFonts w:ascii="Times New Roman" w:hAnsi="Times New Roman"/>
          <w:color w:val="000000"/>
          <w:sz w:val="24"/>
        </w:rPr>
        <w:t>If the reported deficiency is non-life-threatening, the PHA must, within 15</w:t>
      </w:r>
      <w:r w:rsidR="00F15297">
        <w:rPr>
          <w:rFonts w:ascii="Times New Roman" w:hAnsi="Times New Roman"/>
          <w:color w:val="000000"/>
          <w:sz w:val="24"/>
        </w:rPr>
        <w:t xml:space="preserve"> </w:t>
      </w:r>
      <w:r w:rsidRPr="00F914E8">
        <w:rPr>
          <w:rFonts w:ascii="Times New Roman" w:hAnsi="Times New Roman"/>
          <w:color w:val="000000"/>
          <w:sz w:val="24"/>
        </w:rPr>
        <w:t>days of notification, both inspect the unit and notify the owner if the deficiency is confirmed. The owner must then make the repairs within 30</w:t>
      </w:r>
      <w:r w:rsidR="00C61B80">
        <w:rPr>
          <w:rFonts w:ascii="Times New Roman" w:hAnsi="Times New Roman"/>
          <w:color w:val="000000"/>
          <w:sz w:val="24"/>
        </w:rPr>
        <w:t xml:space="preserve"> </w:t>
      </w:r>
      <w:r w:rsidRPr="00F914E8">
        <w:rPr>
          <w:rFonts w:ascii="Times New Roman" w:hAnsi="Times New Roman"/>
          <w:color w:val="000000"/>
          <w:sz w:val="24"/>
        </w:rPr>
        <w:t>days of notification from the PHA or within any PHA-approved extension.</w:t>
      </w:r>
    </w:p>
    <w:p w14:paraId="0F48E112" w14:textId="77777777" w:rsidR="00F914E8" w:rsidRPr="00F914E8" w:rsidRDefault="00F914E8" w:rsidP="00E7780B">
      <w:pPr>
        <w:tabs>
          <w:tab w:val="clear" w:pos="1080"/>
        </w:tabs>
        <w:suppressAutoHyphens/>
        <w:overflowPunct/>
        <w:autoSpaceDE/>
        <w:autoSpaceDN/>
        <w:adjustRightInd/>
        <w:ind w:left="720"/>
        <w:textAlignment w:val="auto"/>
        <w:outlineLvl w:val="9"/>
        <w:rPr>
          <w:rFonts w:ascii="Times New Roman" w:hAnsi="Times New Roman"/>
          <w:color w:val="000000"/>
          <w:sz w:val="24"/>
          <w:u w:val="single"/>
        </w:rPr>
      </w:pPr>
      <w:r w:rsidRPr="00F914E8">
        <w:rPr>
          <w:rFonts w:ascii="Times New Roman" w:hAnsi="Times New Roman"/>
          <w:color w:val="000000"/>
          <w:sz w:val="24"/>
          <w:u w:val="single"/>
        </w:rPr>
        <w:t>PHA Policy</w:t>
      </w:r>
    </w:p>
    <w:p w14:paraId="79EF1D51" w14:textId="77777777" w:rsidR="00F914E8" w:rsidRPr="00F914E8" w:rsidRDefault="00F914E8" w:rsidP="00E7780B">
      <w:pPr>
        <w:tabs>
          <w:tab w:val="clear" w:pos="1080"/>
        </w:tabs>
        <w:suppressAutoHyphens/>
        <w:overflowPunct/>
        <w:autoSpaceDE/>
        <w:autoSpaceDN/>
        <w:adjustRightInd/>
        <w:ind w:left="720"/>
        <w:textAlignment w:val="auto"/>
        <w:outlineLvl w:val="9"/>
        <w:rPr>
          <w:rFonts w:ascii="Times New Roman" w:hAnsi="Times New Roman"/>
          <w:color w:val="000000"/>
          <w:sz w:val="24"/>
        </w:rPr>
      </w:pPr>
      <w:r w:rsidRPr="00F914E8">
        <w:rPr>
          <w:rFonts w:ascii="Times New Roman" w:hAnsi="Times New Roman"/>
          <w:color w:val="000000"/>
          <w:sz w:val="24"/>
        </w:rPr>
        <w:t>During a</w:t>
      </w:r>
      <w:r>
        <w:rPr>
          <w:rFonts w:ascii="Times New Roman" w:hAnsi="Times New Roman"/>
          <w:color w:val="000000"/>
          <w:sz w:val="24"/>
        </w:rPr>
        <w:t>n</w:t>
      </w:r>
      <w:r w:rsidRPr="00F914E8">
        <w:rPr>
          <w:rFonts w:ascii="Times New Roman" w:hAnsi="Times New Roman"/>
          <w:color w:val="000000"/>
          <w:sz w:val="24"/>
        </w:rPr>
        <w:t xml:space="preserve"> interim inspection, the PHA generally will inspect only those deficiencies that were reported. However, the inspector will record any additional deficiencies that are observed and will require the responsible party to make the necessary repairs.</w:t>
      </w:r>
    </w:p>
    <w:p w14:paraId="6544ABF4" w14:textId="77777777" w:rsidR="00F914E8" w:rsidRPr="00F914E8" w:rsidRDefault="00F914E8" w:rsidP="00CE59D1">
      <w:pPr>
        <w:tabs>
          <w:tab w:val="clear" w:pos="1080"/>
        </w:tabs>
        <w:suppressAutoHyphens/>
        <w:overflowPunct/>
        <w:autoSpaceDE/>
        <w:autoSpaceDN/>
        <w:adjustRightInd/>
        <w:ind w:left="720"/>
        <w:textAlignment w:val="auto"/>
        <w:outlineLvl w:val="9"/>
        <w:rPr>
          <w:rFonts w:ascii="Times New Roman" w:hAnsi="Times New Roman"/>
          <w:color w:val="000000"/>
          <w:sz w:val="24"/>
        </w:rPr>
      </w:pPr>
      <w:r w:rsidRPr="00F914E8">
        <w:rPr>
          <w:rFonts w:ascii="Times New Roman" w:hAnsi="Times New Roman"/>
          <w:color w:val="000000"/>
          <w:sz w:val="24"/>
        </w:rPr>
        <w:t>If the periodic inspection has been scheduled or is due within 90</w:t>
      </w:r>
      <w:r w:rsidR="00C61B80">
        <w:rPr>
          <w:rFonts w:ascii="Times New Roman" w:hAnsi="Times New Roman"/>
          <w:color w:val="000000"/>
          <w:sz w:val="24"/>
        </w:rPr>
        <w:t xml:space="preserve"> </w:t>
      </w:r>
      <w:r w:rsidRPr="00F914E8">
        <w:rPr>
          <w:rFonts w:ascii="Times New Roman" w:hAnsi="Times New Roman"/>
          <w:color w:val="000000"/>
          <w:sz w:val="24"/>
        </w:rPr>
        <w:t>days of the date the special inspection is scheduled the PHA may elect to conduct a full inspection.</w:t>
      </w:r>
    </w:p>
    <w:p w14:paraId="16858F7A" w14:textId="77777777" w:rsidR="00F914E8" w:rsidRPr="00DA10F5" w:rsidRDefault="00F914E8" w:rsidP="00CE59D1">
      <w:pPr>
        <w:tabs>
          <w:tab w:val="clear" w:pos="1080"/>
        </w:tabs>
        <w:overflowPunct/>
        <w:autoSpaceDE/>
        <w:autoSpaceDN/>
        <w:adjustRightInd/>
        <w:textAlignment w:val="auto"/>
        <w:outlineLvl w:val="9"/>
        <w:rPr>
          <w:rFonts w:ascii="Times New Roman" w:hAnsi="Times New Roman"/>
          <w:b/>
          <w:bCs/>
          <w:sz w:val="24"/>
          <w:szCs w:val="24"/>
        </w:rPr>
      </w:pPr>
      <w:bookmarkStart w:id="119" w:name="_Hlk173234014"/>
      <w:r w:rsidRPr="00DA10F5">
        <w:rPr>
          <w:rFonts w:ascii="Times New Roman" w:hAnsi="Times New Roman"/>
          <w:b/>
          <w:bCs/>
          <w:sz w:val="24"/>
          <w:szCs w:val="24"/>
        </w:rPr>
        <w:t>Follow Up Inspections [24 CFR 983103(f)</w:t>
      </w:r>
      <w:r w:rsidR="0028705C">
        <w:rPr>
          <w:rFonts w:ascii="Times New Roman" w:hAnsi="Times New Roman"/>
          <w:b/>
          <w:bCs/>
          <w:sz w:val="24"/>
          <w:szCs w:val="24"/>
        </w:rPr>
        <w:t>(2)</w:t>
      </w:r>
      <w:r w:rsidRPr="00DA10F5">
        <w:rPr>
          <w:rFonts w:ascii="Times New Roman" w:hAnsi="Times New Roman"/>
          <w:b/>
          <w:bCs/>
          <w:sz w:val="24"/>
          <w:szCs w:val="24"/>
        </w:rPr>
        <w:t>]</w:t>
      </w:r>
    </w:p>
    <w:bookmarkEnd w:id="119"/>
    <w:p w14:paraId="1CDDFB03" w14:textId="77777777" w:rsidR="00F71273" w:rsidRPr="002A37E3" w:rsidRDefault="00F71273" w:rsidP="00CE59D1">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The PHA must conduct follow-up inspections needed to determine if the owner (or, if applicable, the family) has corrected </w:t>
      </w:r>
      <w:r w:rsidR="0028705C">
        <w:rPr>
          <w:rFonts w:ascii="Times New Roman" w:hAnsi="Times New Roman"/>
          <w:sz w:val="24"/>
          <w:szCs w:val="24"/>
        </w:rPr>
        <w:t>a housing quality standards violation</w:t>
      </w:r>
      <w:r w:rsidRPr="002A37E3">
        <w:rPr>
          <w:rFonts w:ascii="Times New Roman" w:hAnsi="Times New Roman"/>
          <w:sz w:val="24"/>
          <w:szCs w:val="24"/>
        </w:rPr>
        <w:t xml:space="preserve"> and must conduct inspections to determine the basis for exercise of contractual and other remedies for owner or family </w:t>
      </w:r>
      <w:r w:rsidR="0028705C">
        <w:rPr>
          <w:rFonts w:ascii="Times New Roman" w:hAnsi="Times New Roman"/>
          <w:sz w:val="24"/>
          <w:szCs w:val="24"/>
        </w:rPr>
        <w:t>violation</w:t>
      </w:r>
      <w:r w:rsidR="00381A44">
        <w:rPr>
          <w:rFonts w:ascii="Times New Roman" w:hAnsi="Times New Roman"/>
          <w:sz w:val="24"/>
          <w:szCs w:val="24"/>
        </w:rPr>
        <w:t>s</w:t>
      </w:r>
      <w:r w:rsidR="0028705C">
        <w:rPr>
          <w:rFonts w:ascii="Times New Roman" w:hAnsi="Times New Roman"/>
          <w:sz w:val="24"/>
          <w:szCs w:val="24"/>
        </w:rPr>
        <w:t xml:space="preserve"> of housing quality standards</w:t>
      </w:r>
      <w:r w:rsidRPr="002A37E3">
        <w:rPr>
          <w:rFonts w:ascii="Times New Roman" w:hAnsi="Times New Roman"/>
          <w:sz w:val="24"/>
          <w:szCs w:val="24"/>
        </w:rPr>
        <w:t xml:space="preserve">. </w:t>
      </w:r>
    </w:p>
    <w:p w14:paraId="0AF364B4" w14:textId="77777777" w:rsidR="0028705C" w:rsidRPr="00DA10F5" w:rsidRDefault="0028705C" w:rsidP="00CE59D1">
      <w:pPr>
        <w:tabs>
          <w:tab w:val="clear" w:pos="1080"/>
        </w:tabs>
        <w:overflowPunct/>
        <w:autoSpaceDE/>
        <w:autoSpaceDN/>
        <w:adjustRightInd/>
        <w:textAlignment w:val="auto"/>
        <w:outlineLvl w:val="9"/>
        <w:rPr>
          <w:rFonts w:ascii="Times New Roman" w:hAnsi="Times New Roman"/>
          <w:b/>
          <w:bCs/>
          <w:sz w:val="24"/>
          <w:szCs w:val="24"/>
        </w:rPr>
      </w:pPr>
      <w:bookmarkStart w:id="120" w:name="_Hlk173234044"/>
      <w:r w:rsidRPr="00DA10F5">
        <w:rPr>
          <w:rFonts w:ascii="Times New Roman" w:hAnsi="Times New Roman"/>
          <w:b/>
          <w:bCs/>
          <w:sz w:val="24"/>
          <w:szCs w:val="24"/>
        </w:rPr>
        <w:t>Supervisory Quality Control Inspections [24 CFR 983.103(f)(3)]</w:t>
      </w:r>
    </w:p>
    <w:bookmarkEnd w:id="120"/>
    <w:p w14:paraId="366B133A" w14:textId="77777777" w:rsidR="00F71273" w:rsidRPr="002A37E3" w:rsidRDefault="00F71273" w:rsidP="00CE59D1">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In conducting PHA supervisory quality control inspections, the PHA should include a representative sample of both tenant-based and project-based units.</w:t>
      </w:r>
    </w:p>
    <w:p w14:paraId="44CD56A3" w14:textId="77777777" w:rsidR="00F71273" w:rsidRPr="0045570C" w:rsidRDefault="00F71273" w:rsidP="00CE59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121" w:name="_Hlk180079918"/>
      <w:r w:rsidRPr="0045570C">
        <w:rPr>
          <w:rFonts w:ascii="Times New Roman" w:hAnsi="Times New Roman"/>
          <w:b/>
          <w:sz w:val="24"/>
          <w:szCs w:val="24"/>
        </w:rPr>
        <w:t>Inspecting PHA-</w:t>
      </w:r>
      <w:r w:rsidR="00A77786">
        <w:rPr>
          <w:rFonts w:ascii="Times New Roman" w:hAnsi="Times New Roman"/>
          <w:b/>
          <w:sz w:val="24"/>
          <w:szCs w:val="24"/>
        </w:rPr>
        <w:t>O</w:t>
      </w:r>
      <w:r w:rsidR="0045570C">
        <w:rPr>
          <w:rFonts w:ascii="Times New Roman" w:hAnsi="Times New Roman"/>
          <w:b/>
          <w:sz w:val="24"/>
          <w:szCs w:val="24"/>
        </w:rPr>
        <w:t>wned Units [24 CFR 983.103(</w:t>
      </w:r>
      <w:r w:rsidR="0028705C">
        <w:rPr>
          <w:rFonts w:ascii="Times New Roman" w:hAnsi="Times New Roman"/>
          <w:b/>
          <w:sz w:val="24"/>
          <w:szCs w:val="24"/>
        </w:rPr>
        <w:t>g</w:t>
      </w:r>
      <w:r w:rsidR="0045570C">
        <w:rPr>
          <w:rFonts w:ascii="Times New Roman" w:hAnsi="Times New Roman"/>
          <w:b/>
          <w:sz w:val="24"/>
          <w:szCs w:val="24"/>
        </w:rPr>
        <w:t>)]</w:t>
      </w:r>
    </w:p>
    <w:bookmarkEnd w:id="121"/>
    <w:p w14:paraId="14817865" w14:textId="77777777" w:rsidR="00F71273" w:rsidRPr="002A37E3" w:rsidRDefault="00F71273" w:rsidP="00CE59D1">
      <w:pPr>
        <w:tabs>
          <w:tab w:val="clear" w:pos="1080"/>
        </w:tabs>
        <w:overflowPunct/>
        <w:autoSpaceDE/>
        <w:autoSpaceDN/>
        <w:adjustRightInd/>
        <w:textAlignment w:val="auto"/>
        <w:outlineLvl w:val="9"/>
        <w:rPr>
          <w:rFonts w:ascii="Times New Roman" w:hAnsi="Times New Roman"/>
          <w:sz w:val="24"/>
          <w:szCs w:val="24"/>
        </w:rPr>
      </w:pPr>
      <w:r w:rsidRPr="002A37E3">
        <w:rPr>
          <w:rFonts w:ascii="Times New Roman" w:hAnsi="Times New Roman"/>
          <w:sz w:val="24"/>
          <w:szCs w:val="24"/>
        </w:rPr>
        <w:t xml:space="preserve">In the case of PHA-owned units, the inspections must be performed by an independent </w:t>
      </w:r>
      <w:r w:rsidR="005713F8">
        <w:rPr>
          <w:rFonts w:ascii="Times New Roman" w:hAnsi="Times New Roman"/>
          <w:sz w:val="24"/>
          <w:szCs w:val="24"/>
        </w:rPr>
        <w:t>entity</w:t>
      </w:r>
      <w:r w:rsidR="005713F8" w:rsidRPr="002A37E3">
        <w:rPr>
          <w:rFonts w:ascii="Times New Roman" w:hAnsi="Times New Roman"/>
          <w:sz w:val="24"/>
          <w:szCs w:val="24"/>
        </w:rPr>
        <w:t xml:space="preserve"> </w:t>
      </w:r>
      <w:r w:rsidRPr="002A37E3">
        <w:rPr>
          <w:rFonts w:ascii="Times New Roman" w:hAnsi="Times New Roman"/>
          <w:sz w:val="24"/>
          <w:szCs w:val="24"/>
        </w:rPr>
        <w:t xml:space="preserve">designated by the PHA and approved by HUD. The independent entity must furnish a copy of each inspection report to the PHA. The PHA must take all necessary actions in response to inspection reports from the independent </w:t>
      </w:r>
      <w:r w:rsidR="005713F8">
        <w:rPr>
          <w:rFonts w:ascii="Times New Roman" w:hAnsi="Times New Roman"/>
          <w:sz w:val="24"/>
          <w:szCs w:val="24"/>
        </w:rPr>
        <w:t>entity</w:t>
      </w:r>
      <w:r w:rsidRPr="002A37E3">
        <w:rPr>
          <w:rFonts w:ascii="Times New Roman" w:hAnsi="Times New Roman"/>
          <w:sz w:val="24"/>
          <w:szCs w:val="24"/>
        </w:rPr>
        <w:t>, including exercise of contractual remedies for violation of the HAP contract by the PHA</w:t>
      </w:r>
      <w:r w:rsidR="001B4012">
        <w:rPr>
          <w:rFonts w:ascii="Times New Roman" w:hAnsi="Times New Roman"/>
          <w:sz w:val="24"/>
          <w:szCs w:val="24"/>
        </w:rPr>
        <w:noBreakHyphen/>
      </w:r>
      <w:r w:rsidRPr="002A37E3">
        <w:rPr>
          <w:rFonts w:ascii="Times New Roman" w:hAnsi="Times New Roman"/>
          <w:sz w:val="24"/>
          <w:szCs w:val="24"/>
        </w:rPr>
        <w:t>owner.</w:t>
      </w:r>
    </w:p>
    <w:p w14:paraId="45F4719D" w14:textId="77777777" w:rsidR="00BA62B2" w:rsidRDefault="00F43ED4" w:rsidP="00FB24DA">
      <w:pPr>
        <w:spacing w:before="240"/>
        <w:jc w:val="center"/>
        <w:rPr>
          <w:rFonts w:ascii="Times New Roman" w:hAnsi="Times New Roman"/>
          <w:sz w:val="24"/>
          <w:szCs w:val="24"/>
        </w:rPr>
      </w:pPr>
      <w:r>
        <w:rPr>
          <w:rFonts w:ascii="Times New Roman" w:hAnsi="Times New Roman"/>
          <w:sz w:val="24"/>
          <w:szCs w:val="24"/>
        </w:rPr>
        <w:br w:type="page"/>
      </w:r>
      <w:r w:rsidR="00BA62B2" w:rsidRPr="00BA62B2">
        <w:rPr>
          <w:rFonts w:ascii="Times New Roman" w:hAnsi="Times New Roman"/>
          <w:b/>
          <w:sz w:val="24"/>
          <w:szCs w:val="24"/>
        </w:rPr>
        <w:lastRenderedPageBreak/>
        <w:t>PART IV: REHABILITATED AND NEWLY CONSTRUCTED UNITS</w:t>
      </w:r>
    </w:p>
    <w:p w14:paraId="4DB77358" w14:textId="77777777" w:rsidR="00BA62B2" w:rsidRDefault="00BA62B2" w:rsidP="001C198E">
      <w:pPr>
        <w:tabs>
          <w:tab w:val="clear" w:pos="1080"/>
        </w:tabs>
        <w:spacing w:before="240"/>
        <w:rPr>
          <w:rFonts w:ascii="Times New Roman" w:hAnsi="Times New Roman"/>
          <w:b/>
          <w:sz w:val="24"/>
          <w:szCs w:val="24"/>
        </w:rPr>
      </w:pPr>
      <w:r w:rsidRPr="00BA62B2">
        <w:rPr>
          <w:rFonts w:ascii="Times New Roman" w:hAnsi="Times New Roman"/>
          <w:b/>
          <w:sz w:val="24"/>
          <w:szCs w:val="24"/>
        </w:rPr>
        <w:t>17-IV.A. OVERVIEW</w:t>
      </w:r>
      <w:r w:rsidR="002E40C0">
        <w:rPr>
          <w:rFonts w:ascii="Times New Roman" w:hAnsi="Times New Roman"/>
          <w:b/>
          <w:sz w:val="24"/>
          <w:szCs w:val="24"/>
        </w:rPr>
        <w:t xml:space="preserve"> [24 CFR 983.151</w:t>
      </w:r>
      <w:r w:rsidR="00D971E2">
        <w:rPr>
          <w:rFonts w:ascii="Times New Roman" w:hAnsi="Times New Roman"/>
          <w:b/>
          <w:sz w:val="24"/>
          <w:szCs w:val="24"/>
        </w:rPr>
        <w:t xml:space="preserve"> </w:t>
      </w:r>
      <w:bookmarkStart w:id="122" w:name="_Hlk173234089"/>
      <w:r w:rsidR="00D971E2">
        <w:rPr>
          <w:rFonts w:ascii="Times New Roman" w:hAnsi="Times New Roman"/>
          <w:b/>
          <w:sz w:val="24"/>
          <w:szCs w:val="24"/>
        </w:rPr>
        <w:t>and 983.152</w:t>
      </w:r>
      <w:bookmarkEnd w:id="122"/>
      <w:r w:rsidR="002E40C0">
        <w:rPr>
          <w:rFonts w:ascii="Times New Roman" w:hAnsi="Times New Roman"/>
          <w:b/>
          <w:sz w:val="24"/>
          <w:szCs w:val="24"/>
        </w:rPr>
        <w:t>]</w:t>
      </w:r>
    </w:p>
    <w:p w14:paraId="11D0D29C" w14:textId="77777777" w:rsidR="00B54FCD" w:rsidRPr="0080027B" w:rsidRDefault="00BA62B2" w:rsidP="0080027B">
      <w:pPr>
        <w:rPr>
          <w:rFonts w:ascii="Times New Roman" w:hAnsi="Times New Roman"/>
          <w:b/>
          <w:sz w:val="24"/>
          <w:szCs w:val="24"/>
        </w:rPr>
      </w:pPr>
      <w:r>
        <w:rPr>
          <w:rFonts w:ascii="Times New Roman" w:hAnsi="Times New Roman"/>
          <w:sz w:val="24"/>
          <w:szCs w:val="24"/>
        </w:rPr>
        <w:t>There are specific requirements that apply to PBV assistance for newly constructed or rehabilitated housing that do not apply to PBV assist</w:t>
      </w:r>
      <w:r w:rsidR="00394282">
        <w:rPr>
          <w:rFonts w:ascii="Times New Roman" w:hAnsi="Times New Roman"/>
          <w:sz w:val="24"/>
          <w:szCs w:val="24"/>
        </w:rPr>
        <w:t>ance in existing housing. This p</w:t>
      </w:r>
      <w:r>
        <w:rPr>
          <w:rFonts w:ascii="Times New Roman" w:hAnsi="Times New Roman"/>
          <w:sz w:val="24"/>
          <w:szCs w:val="24"/>
        </w:rPr>
        <w:t>art describes the requirements unique to this type of assistance</w:t>
      </w:r>
      <w:r w:rsidRPr="00C61B80">
        <w:rPr>
          <w:rFonts w:ascii="Times New Roman" w:hAnsi="Times New Roman"/>
          <w:sz w:val="24"/>
          <w:szCs w:val="24"/>
        </w:rPr>
        <w:t>.</w:t>
      </w:r>
      <w:r w:rsidR="00B54FCD" w:rsidRPr="00C61B80">
        <w:rPr>
          <w:rFonts w:ascii="Times New Roman" w:hAnsi="Times New Roman"/>
          <w:sz w:val="24"/>
          <w:szCs w:val="24"/>
        </w:rPr>
        <w:t xml:space="preserve"> </w:t>
      </w:r>
      <w:r w:rsidR="0080027B" w:rsidRPr="0080027B">
        <w:rPr>
          <w:rFonts w:ascii="Times New Roman" w:hAnsi="Times New Roman"/>
          <w:sz w:val="24"/>
          <w:szCs w:val="24"/>
        </w:rPr>
        <w:t>Housing selected for this type of assistance may not at a later date be selected for PBV assistance as existing housing.</w:t>
      </w:r>
    </w:p>
    <w:p w14:paraId="132C63C5" w14:textId="77777777" w:rsidR="002E40C0" w:rsidRPr="005F4B0D" w:rsidRDefault="00BA62B2" w:rsidP="001C198E">
      <w:pPr>
        <w:tabs>
          <w:tab w:val="clear" w:pos="1080"/>
        </w:tabs>
        <w:spacing w:before="240"/>
        <w:rPr>
          <w:rFonts w:ascii="Times New Roman" w:hAnsi="Times New Roman"/>
          <w:b/>
          <w:sz w:val="24"/>
          <w:szCs w:val="24"/>
        </w:rPr>
      </w:pPr>
      <w:r w:rsidRPr="005F4B0D">
        <w:rPr>
          <w:rFonts w:ascii="Times New Roman" w:hAnsi="Times New Roman"/>
          <w:b/>
          <w:sz w:val="24"/>
          <w:szCs w:val="24"/>
        </w:rPr>
        <w:t>17-IV.B. A</w:t>
      </w:r>
      <w:r w:rsidR="002E40C0" w:rsidRPr="005F4B0D">
        <w:rPr>
          <w:rFonts w:ascii="Times New Roman" w:hAnsi="Times New Roman"/>
          <w:b/>
          <w:sz w:val="24"/>
          <w:szCs w:val="24"/>
        </w:rPr>
        <w:t>GREEMENT TO ENTER INTO HAP CONTRACT</w:t>
      </w:r>
      <w:r w:rsidR="000A4441">
        <w:rPr>
          <w:rFonts w:ascii="Times New Roman" w:hAnsi="Times New Roman"/>
          <w:b/>
          <w:sz w:val="24"/>
          <w:szCs w:val="24"/>
        </w:rPr>
        <w:t xml:space="preserve"> </w:t>
      </w:r>
      <w:bookmarkStart w:id="123" w:name="_Hlk180080059"/>
      <w:r w:rsidR="000A4441">
        <w:rPr>
          <w:rFonts w:ascii="Times New Roman" w:hAnsi="Times New Roman"/>
          <w:b/>
          <w:sz w:val="24"/>
          <w:szCs w:val="24"/>
        </w:rPr>
        <w:t>(AHAP)</w:t>
      </w:r>
      <w:r w:rsidR="002E40C0" w:rsidRPr="005F4B0D">
        <w:rPr>
          <w:rFonts w:ascii="Times New Roman" w:hAnsi="Times New Roman"/>
          <w:b/>
          <w:sz w:val="24"/>
          <w:szCs w:val="24"/>
        </w:rPr>
        <w:t xml:space="preserve"> </w:t>
      </w:r>
      <w:bookmarkStart w:id="124" w:name="_Hlk173234118"/>
      <w:r w:rsidR="005F4B0D">
        <w:rPr>
          <w:rFonts w:ascii="Times New Roman" w:hAnsi="Times New Roman"/>
          <w:b/>
          <w:sz w:val="24"/>
          <w:szCs w:val="24"/>
        </w:rPr>
        <w:t>[24 CFR 983.154]</w:t>
      </w:r>
      <w:bookmarkEnd w:id="123"/>
      <w:bookmarkEnd w:id="124"/>
    </w:p>
    <w:p w14:paraId="28FC3FC7" w14:textId="77777777" w:rsidR="000A4441" w:rsidRDefault="000A4441" w:rsidP="00352A8F">
      <w:pPr>
        <w:tabs>
          <w:tab w:val="clear" w:pos="1080"/>
        </w:tabs>
        <w:overflowPunct/>
        <w:autoSpaceDE/>
        <w:autoSpaceDN/>
        <w:adjustRightInd/>
        <w:textAlignment w:val="auto"/>
        <w:outlineLvl w:val="9"/>
        <w:rPr>
          <w:rFonts w:ascii="Times New Roman" w:hAnsi="Times New Roman"/>
          <w:sz w:val="24"/>
          <w:szCs w:val="24"/>
        </w:rPr>
      </w:pPr>
      <w:r w:rsidRPr="000A4441">
        <w:rPr>
          <w:rFonts w:ascii="Times New Roman" w:hAnsi="Times New Roman"/>
          <w:sz w:val="24"/>
          <w:szCs w:val="24"/>
        </w:rPr>
        <w:t>Except where the PHA decides not to use an AHAP or chooses to execute an AHAP after construction or rehabilitation has commenced</w:t>
      </w:r>
      <w:r w:rsidR="00A17DC3" w:rsidRPr="005F4B0D">
        <w:rPr>
          <w:rFonts w:ascii="Times New Roman" w:hAnsi="Times New Roman"/>
          <w:sz w:val="24"/>
          <w:szCs w:val="24"/>
        </w:rPr>
        <w:t xml:space="preserve">, the PHA </w:t>
      </w:r>
      <w:r>
        <w:rPr>
          <w:rFonts w:ascii="Times New Roman" w:hAnsi="Times New Roman"/>
          <w:sz w:val="24"/>
          <w:szCs w:val="24"/>
        </w:rPr>
        <w:t xml:space="preserve">and owner </w:t>
      </w:r>
      <w:r w:rsidR="00A17DC3" w:rsidRPr="005F4B0D">
        <w:rPr>
          <w:rFonts w:ascii="Times New Roman" w:hAnsi="Times New Roman"/>
          <w:sz w:val="24"/>
          <w:szCs w:val="24"/>
        </w:rPr>
        <w:t xml:space="preserve">must enter into an </w:t>
      </w:r>
      <w:r w:rsidR="00B54FCD">
        <w:rPr>
          <w:rFonts w:ascii="Times New Roman" w:hAnsi="Times New Roman"/>
          <w:sz w:val="24"/>
          <w:szCs w:val="24"/>
        </w:rPr>
        <w:t>AHAP</w:t>
      </w:r>
      <w:r w:rsidR="002E40C0" w:rsidRPr="005F4B0D">
        <w:rPr>
          <w:rFonts w:ascii="Times New Roman" w:hAnsi="Times New Roman"/>
          <w:sz w:val="24"/>
          <w:szCs w:val="24"/>
        </w:rPr>
        <w:t xml:space="preserve"> </w:t>
      </w:r>
      <w:r w:rsidR="005F4B0D">
        <w:rPr>
          <w:rFonts w:ascii="Times New Roman" w:hAnsi="Times New Roman"/>
          <w:sz w:val="24"/>
          <w:szCs w:val="24"/>
        </w:rPr>
        <w:t>that will govern development activity</w:t>
      </w:r>
      <w:r w:rsidR="002E40C0" w:rsidRPr="005F4B0D">
        <w:rPr>
          <w:rFonts w:ascii="Times New Roman" w:hAnsi="Times New Roman"/>
          <w:sz w:val="24"/>
          <w:szCs w:val="24"/>
        </w:rPr>
        <w:t>.</w:t>
      </w:r>
      <w:r w:rsidR="005F4B0D" w:rsidRPr="00DA10F5">
        <w:rPr>
          <w:rFonts w:ascii="Times New Roman" w:hAnsi="Times New Roman"/>
          <w:sz w:val="24"/>
          <w:szCs w:val="24"/>
        </w:rPr>
        <w:t xml:space="preserve"> </w:t>
      </w:r>
      <w:r w:rsidRPr="005F4B0D">
        <w:rPr>
          <w:rFonts w:ascii="Times New Roman" w:hAnsi="Times New Roman"/>
          <w:sz w:val="24"/>
          <w:szCs w:val="24"/>
        </w:rPr>
        <w:t>In the A</w:t>
      </w:r>
      <w:r>
        <w:rPr>
          <w:rFonts w:ascii="Times New Roman" w:hAnsi="Times New Roman"/>
          <w:sz w:val="24"/>
          <w:szCs w:val="24"/>
        </w:rPr>
        <w:t>HAP,</w:t>
      </w:r>
      <w:r w:rsidRPr="005F4B0D">
        <w:rPr>
          <w:rFonts w:ascii="Times New Roman" w:hAnsi="Times New Roman"/>
          <w:sz w:val="24"/>
          <w:szCs w:val="24"/>
        </w:rPr>
        <w:t xml:space="preserve"> the owner agrees to develop the PBV contract units to comply with </w:t>
      </w:r>
      <w:r>
        <w:rPr>
          <w:rFonts w:ascii="Times New Roman" w:hAnsi="Times New Roman"/>
          <w:sz w:val="24"/>
          <w:szCs w:val="24"/>
        </w:rPr>
        <w:t>housing quality standards</w:t>
      </w:r>
      <w:r w:rsidRPr="005F4B0D">
        <w:rPr>
          <w:rFonts w:ascii="Times New Roman" w:hAnsi="Times New Roman"/>
          <w:sz w:val="24"/>
          <w:szCs w:val="24"/>
        </w:rPr>
        <w:t xml:space="preserve">, and the PHA agrees that upon timely completion of development in accordance with the terms of </w:t>
      </w:r>
      <w:r>
        <w:rPr>
          <w:rFonts w:ascii="Times New Roman" w:hAnsi="Times New Roman"/>
          <w:sz w:val="24"/>
          <w:szCs w:val="24"/>
        </w:rPr>
        <w:t>the AHAP</w:t>
      </w:r>
      <w:r w:rsidRPr="005F4B0D">
        <w:rPr>
          <w:rFonts w:ascii="Times New Roman" w:hAnsi="Times New Roman"/>
          <w:sz w:val="24"/>
          <w:szCs w:val="24"/>
        </w:rPr>
        <w:t>, the PHA will enter into a HAP contract with the owner for the contract units</w:t>
      </w:r>
      <w:r>
        <w:rPr>
          <w:rFonts w:ascii="Times New Roman" w:hAnsi="Times New Roman"/>
          <w:sz w:val="24"/>
          <w:szCs w:val="24"/>
        </w:rPr>
        <w:t xml:space="preserve">. </w:t>
      </w:r>
      <w:r w:rsidRPr="00DA10F5">
        <w:rPr>
          <w:rFonts w:ascii="Times New Roman" w:hAnsi="Times New Roman"/>
          <w:sz w:val="24"/>
          <w:szCs w:val="24"/>
        </w:rPr>
        <w:t xml:space="preserve">The </w:t>
      </w:r>
      <w:r>
        <w:rPr>
          <w:rFonts w:ascii="Times New Roman" w:hAnsi="Times New Roman"/>
          <w:sz w:val="24"/>
          <w:szCs w:val="24"/>
        </w:rPr>
        <w:t>AHAP</w:t>
      </w:r>
      <w:r w:rsidRPr="00DA10F5">
        <w:rPr>
          <w:rFonts w:ascii="Times New Roman" w:hAnsi="Times New Roman"/>
          <w:sz w:val="24"/>
          <w:szCs w:val="24"/>
        </w:rPr>
        <w:t xml:space="preserve"> must cover a single project, except one </w:t>
      </w:r>
      <w:r>
        <w:rPr>
          <w:rFonts w:ascii="Times New Roman" w:hAnsi="Times New Roman"/>
          <w:sz w:val="24"/>
          <w:szCs w:val="24"/>
        </w:rPr>
        <w:t xml:space="preserve">AHAP </w:t>
      </w:r>
      <w:r w:rsidRPr="00DA10F5">
        <w:rPr>
          <w:rFonts w:ascii="Times New Roman" w:hAnsi="Times New Roman"/>
          <w:sz w:val="24"/>
          <w:szCs w:val="24"/>
        </w:rPr>
        <w:t>may cover multiple projects that each consist of a single-family building.</w:t>
      </w:r>
    </w:p>
    <w:p w14:paraId="70278C82" w14:textId="77777777" w:rsidR="000A4441" w:rsidRDefault="0006709B" w:rsidP="00352A8F">
      <w:pPr>
        <w:tabs>
          <w:tab w:val="clear" w:pos="1080"/>
        </w:tabs>
        <w:overflowPunct/>
        <w:autoSpaceDE/>
        <w:autoSpaceDN/>
        <w:adjustRightInd/>
        <w:textAlignment w:val="auto"/>
        <w:outlineLvl w:val="9"/>
        <w:rPr>
          <w:rFonts w:ascii="Times New Roman" w:hAnsi="Times New Roman"/>
          <w:sz w:val="24"/>
          <w:szCs w:val="24"/>
        </w:rPr>
      </w:pPr>
      <w:r w:rsidRPr="00DA10F5">
        <w:rPr>
          <w:rFonts w:ascii="Times New Roman" w:hAnsi="Times New Roman"/>
          <w:sz w:val="24"/>
          <w:szCs w:val="24"/>
        </w:rPr>
        <w:t>The effective date of the AHAP must be on or after the date the AHAP is executed. The AHAP must be executed and effective prior to the commencement of development activity</w:t>
      </w:r>
      <w:r w:rsidR="000A4441">
        <w:rPr>
          <w:rFonts w:ascii="Times New Roman" w:hAnsi="Times New Roman"/>
          <w:sz w:val="24"/>
          <w:szCs w:val="24"/>
        </w:rPr>
        <w:t xml:space="preserve"> as described in 24 CFR 983.154(d)</w:t>
      </w:r>
      <w:r w:rsidRPr="00DA10F5">
        <w:rPr>
          <w:rFonts w:ascii="Times New Roman" w:hAnsi="Times New Roman"/>
          <w:sz w:val="24"/>
          <w:szCs w:val="24"/>
        </w:rPr>
        <w:t xml:space="preserve">, </w:t>
      </w:r>
      <w:r w:rsidR="000A4441">
        <w:rPr>
          <w:rFonts w:ascii="Times New Roman" w:hAnsi="Times New Roman"/>
          <w:sz w:val="24"/>
          <w:szCs w:val="24"/>
        </w:rPr>
        <w:t>e</w:t>
      </w:r>
      <w:r w:rsidR="000A4441" w:rsidRPr="000A4441">
        <w:rPr>
          <w:rFonts w:ascii="Times New Roman" w:hAnsi="Times New Roman"/>
          <w:sz w:val="24"/>
          <w:szCs w:val="24"/>
        </w:rPr>
        <w:t>xcept where the PHA decides not to use an AHAP or chooses to execute an AHAP after construction or rehabilitation has commenced</w:t>
      </w:r>
      <w:r w:rsidR="000A4441">
        <w:rPr>
          <w:rFonts w:ascii="Times New Roman" w:hAnsi="Times New Roman"/>
          <w:sz w:val="24"/>
          <w:szCs w:val="24"/>
        </w:rPr>
        <w:t>. The AHAP</w:t>
      </w:r>
      <w:r w:rsidR="000A4441" w:rsidRPr="00DA10F5">
        <w:rPr>
          <w:rFonts w:ascii="Times New Roman" w:hAnsi="Times New Roman"/>
          <w:sz w:val="24"/>
          <w:szCs w:val="24"/>
        </w:rPr>
        <w:t xml:space="preserve"> </w:t>
      </w:r>
      <w:r w:rsidRPr="00DA10F5">
        <w:rPr>
          <w:rFonts w:ascii="Times New Roman" w:hAnsi="Times New Roman"/>
          <w:sz w:val="24"/>
          <w:szCs w:val="24"/>
        </w:rPr>
        <w:t xml:space="preserve">must be in the form required by </w:t>
      </w:r>
      <w:r>
        <w:rPr>
          <w:rFonts w:ascii="Times New Roman" w:hAnsi="Times New Roman"/>
          <w:sz w:val="24"/>
          <w:szCs w:val="24"/>
        </w:rPr>
        <w:t>HUD.</w:t>
      </w:r>
    </w:p>
    <w:p w14:paraId="3846418D" w14:textId="77777777" w:rsidR="000A4441" w:rsidRPr="005F4B0D" w:rsidRDefault="000A4441" w:rsidP="00352A8F">
      <w:pPr>
        <w:tabs>
          <w:tab w:val="clear" w:pos="1080"/>
        </w:tabs>
        <w:overflowPunct/>
        <w:autoSpaceDE/>
        <w:autoSpaceDN/>
        <w:adjustRightInd/>
        <w:textAlignment w:val="auto"/>
        <w:outlineLvl w:val="9"/>
        <w:rPr>
          <w:rFonts w:ascii="Times New Roman" w:hAnsi="Times New Roman"/>
          <w:sz w:val="24"/>
          <w:szCs w:val="24"/>
        </w:rPr>
      </w:pPr>
      <w:r w:rsidRPr="00DA10F5">
        <w:rPr>
          <w:rFonts w:ascii="Times New Roman" w:hAnsi="Times New Roman"/>
          <w:sz w:val="24"/>
          <w:szCs w:val="24"/>
        </w:rPr>
        <w:t xml:space="preserve">The PHA and owner may agree to amend the contents of the </w:t>
      </w:r>
      <w:r>
        <w:rPr>
          <w:rFonts w:ascii="Times New Roman" w:hAnsi="Times New Roman"/>
          <w:sz w:val="24"/>
          <w:szCs w:val="24"/>
        </w:rPr>
        <w:t>AHAP</w:t>
      </w:r>
      <w:r w:rsidRPr="00DA10F5">
        <w:rPr>
          <w:rFonts w:ascii="Times New Roman" w:hAnsi="Times New Roman"/>
          <w:sz w:val="24"/>
          <w:szCs w:val="24"/>
        </w:rPr>
        <w:t xml:space="preserve"> by executing an addendum, so long as such amendments are consistent with all </w:t>
      </w:r>
      <w:r>
        <w:rPr>
          <w:rFonts w:ascii="Times New Roman" w:hAnsi="Times New Roman"/>
          <w:sz w:val="24"/>
          <w:szCs w:val="24"/>
        </w:rPr>
        <w:t>PBV requirements</w:t>
      </w:r>
      <w:r w:rsidRPr="00DA10F5">
        <w:rPr>
          <w:rFonts w:ascii="Times New Roman" w:hAnsi="Times New Roman"/>
          <w:sz w:val="24"/>
          <w:szCs w:val="24"/>
        </w:rPr>
        <w:t>. The PHA and owner may only execute an addendum affecting a unit prior to the PHA accepting the completed unit.</w:t>
      </w:r>
    </w:p>
    <w:p w14:paraId="7A4D8E78" w14:textId="77777777" w:rsidR="0006709B" w:rsidRDefault="0006709B" w:rsidP="00352A8F">
      <w:pPr>
        <w:tabs>
          <w:tab w:val="clear" w:pos="1080"/>
        </w:tabs>
        <w:overflowPunct/>
        <w:autoSpaceDE/>
        <w:autoSpaceDN/>
        <w:adjustRightInd/>
        <w:textAlignment w:val="auto"/>
        <w:outlineLvl w:val="9"/>
        <w:rPr>
          <w:rFonts w:ascii="Times New Roman" w:hAnsi="Times New Roman"/>
          <w:sz w:val="24"/>
          <w:szCs w:val="24"/>
        </w:rPr>
      </w:pPr>
      <w:r w:rsidRPr="00DA10F5">
        <w:rPr>
          <w:rFonts w:ascii="Times New Roman" w:hAnsi="Times New Roman"/>
          <w:sz w:val="24"/>
          <w:szCs w:val="24"/>
        </w:rPr>
        <w:t xml:space="preserve">Development activity must not </w:t>
      </w:r>
      <w:r w:rsidR="000A4441">
        <w:rPr>
          <w:rFonts w:ascii="Times New Roman" w:hAnsi="Times New Roman"/>
          <w:sz w:val="24"/>
          <w:szCs w:val="24"/>
        </w:rPr>
        <w:t>commence</w:t>
      </w:r>
      <w:r w:rsidRPr="00DA10F5">
        <w:rPr>
          <w:rFonts w:ascii="Times New Roman" w:hAnsi="Times New Roman"/>
          <w:sz w:val="24"/>
          <w:szCs w:val="24"/>
        </w:rPr>
        <w:t xml:space="preserve"> after the date of proposal submission (for housing subject to competitive selection) or the date of the PHA</w:t>
      </w:r>
      <w:r w:rsidR="0090086B">
        <w:rPr>
          <w:rFonts w:ascii="Times New Roman" w:hAnsi="Times New Roman"/>
          <w:sz w:val="24"/>
          <w:szCs w:val="24"/>
        </w:rPr>
        <w:t>’</w:t>
      </w:r>
      <w:r w:rsidRPr="00DA10F5">
        <w:rPr>
          <w:rFonts w:ascii="Times New Roman" w:hAnsi="Times New Roman"/>
          <w:sz w:val="24"/>
          <w:szCs w:val="24"/>
        </w:rPr>
        <w:t xml:space="preserve">s board resolution approving the project-basing of assistance at the project (for housing excepted from competitive selection) and before the effective date of the </w:t>
      </w:r>
      <w:r>
        <w:rPr>
          <w:rFonts w:ascii="Times New Roman" w:hAnsi="Times New Roman"/>
          <w:sz w:val="24"/>
          <w:szCs w:val="24"/>
        </w:rPr>
        <w:t>AHAP</w:t>
      </w:r>
      <w:r w:rsidRPr="00DA10F5">
        <w:rPr>
          <w:rFonts w:ascii="Times New Roman" w:hAnsi="Times New Roman"/>
          <w:sz w:val="24"/>
          <w:szCs w:val="24"/>
        </w:rPr>
        <w:t xml:space="preserve">, </w:t>
      </w:r>
      <w:r w:rsidR="000A4441">
        <w:rPr>
          <w:rFonts w:ascii="Times New Roman" w:hAnsi="Times New Roman"/>
          <w:sz w:val="24"/>
          <w:szCs w:val="24"/>
        </w:rPr>
        <w:t>e</w:t>
      </w:r>
      <w:r w:rsidR="000A4441" w:rsidRPr="000A4441">
        <w:rPr>
          <w:rFonts w:ascii="Times New Roman" w:hAnsi="Times New Roman"/>
          <w:sz w:val="24"/>
          <w:szCs w:val="24"/>
        </w:rPr>
        <w:t>xcept where the PHA decides not to use an AHAP or chooses to execute an AHAP after construction or rehabilitation has commenced</w:t>
      </w:r>
      <w:r w:rsidRPr="00DA10F5">
        <w:rPr>
          <w:rFonts w:ascii="Times New Roman" w:hAnsi="Times New Roman"/>
          <w:sz w:val="24"/>
          <w:szCs w:val="24"/>
        </w:rPr>
        <w:t xml:space="preserve">. </w:t>
      </w:r>
      <w:r w:rsidR="000A4441">
        <w:rPr>
          <w:rFonts w:ascii="Times New Roman" w:hAnsi="Times New Roman"/>
          <w:sz w:val="24"/>
          <w:szCs w:val="24"/>
        </w:rPr>
        <w:t>In the case of new c</w:t>
      </w:r>
      <w:r w:rsidR="00D8382E" w:rsidRPr="005F4B0D">
        <w:rPr>
          <w:rFonts w:ascii="Times New Roman" w:hAnsi="Times New Roman"/>
          <w:sz w:val="24"/>
          <w:szCs w:val="24"/>
        </w:rPr>
        <w:t>onstruction</w:t>
      </w:r>
      <w:r w:rsidR="000A4441">
        <w:rPr>
          <w:rFonts w:ascii="Times New Roman" w:hAnsi="Times New Roman"/>
          <w:sz w:val="24"/>
          <w:szCs w:val="24"/>
        </w:rPr>
        <w:t>, development activity</w:t>
      </w:r>
      <w:r w:rsidR="00D8382E" w:rsidRPr="005F4B0D">
        <w:rPr>
          <w:rFonts w:ascii="Times New Roman" w:hAnsi="Times New Roman"/>
          <w:sz w:val="24"/>
          <w:szCs w:val="24"/>
        </w:rPr>
        <w:t xml:space="preserve"> begins w</w:t>
      </w:r>
      <w:r w:rsidR="000A4441">
        <w:rPr>
          <w:rFonts w:ascii="Times New Roman" w:hAnsi="Times New Roman"/>
          <w:sz w:val="24"/>
          <w:szCs w:val="24"/>
        </w:rPr>
        <w:t>ith</w:t>
      </w:r>
      <w:r w:rsidR="00D8382E" w:rsidRPr="005F4B0D">
        <w:rPr>
          <w:rFonts w:ascii="Times New Roman" w:hAnsi="Times New Roman"/>
          <w:sz w:val="24"/>
          <w:szCs w:val="24"/>
        </w:rPr>
        <w:t xml:space="preserve"> excavation or site preparation (including clearing of the land). Rehabilitation begins with the physical commencement of rehabilitation activity on the housing.</w:t>
      </w:r>
    </w:p>
    <w:p w14:paraId="0C5F800B" w14:textId="77777777" w:rsidR="0006709B" w:rsidRPr="00DA10F5" w:rsidRDefault="0006709B" w:rsidP="00352A8F">
      <w:pPr>
        <w:pStyle w:val="indent-1"/>
        <w:spacing w:before="120" w:beforeAutospacing="0" w:after="0" w:afterAutospacing="0"/>
        <w:rPr>
          <w:b/>
          <w:bCs/>
        </w:rPr>
      </w:pPr>
      <w:bookmarkStart w:id="125" w:name="_Hlk173234139"/>
      <w:r w:rsidRPr="00DA10F5">
        <w:rPr>
          <w:b/>
          <w:bCs/>
        </w:rPr>
        <w:t>PHA Discretion Not to Use an AHAP</w:t>
      </w:r>
      <w:r>
        <w:rPr>
          <w:b/>
          <w:bCs/>
        </w:rPr>
        <w:t xml:space="preserve"> [24 CFR 983.154(f)]</w:t>
      </w:r>
    </w:p>
    <w:p w14:paraId="46BFCF95" w14:textId="77777777" w:rsidR="005F4B0D" w:rsidRDefault="0006709B" w:rsidP="00352A8F">
      <w:pPr>
        <w:pStyle w:val="indent-1"/>
        <w:spacing w:before="120" w:beforeAutospacing="0" w:after="0" w:afterAutospacing="0"/>
      </w:pPr>
      <w:bookmarkStart w:id="126" w:name="_Hlk173234401"/>
      <w:bookmarkEnd w:id="125"/>
      <w:r>
        <w:t>T</w:t>
      </w:r>
      <w:r w:rsidR="005F4B0D">
        <w:t xml:space="preserve">he PHA may decide not to use an </w:t>
      </w:r>
      <w:r>
        <w:t>AHAP</w:t>
      </w:r>
      <w:r w:rsidR="005F4B0D">
        <w:t xml:space="preserve"> or may choose to execute an </w:t>
      </w:r>
      <w:r>
        <w:t>AHAP</w:t>
      </w:r>
      <w:r w:rsidR="005F4B0D">
        <w:t xml:space="preserve"> after construction or rehabilitation that complied with applicable requirements of </w:t>
      </w:r>
      <w:r w:rsidR="0080027B">
        <w:t xml:space="preserve">24 </w:t>
      </w:r>
      <w:r>
        <w:t>CFR 983.153</w:t>
      </w:r>
      <w:r w:rsidR="005F4B0D">
        <w:t xml:space="preserve"> has commenced.</w:t>
      </w:r>
      <w:r>
        <w:t xml:space="preserve"> </w:t>
      </w:r>
      <w:r w:rsidR="005F4B0D">
        <w:t xml:space="preserve"> </w:t>
      </w:r>
      <w:r>
        <w:t>To do so, t</w:t>
      </w:r>
      <w:r w:rsidR="005F4B0D">
        <w:t>he PHA must explain the circumstances (if any) under which the PHA will enter</w:t>
      </w:r>
      <w:r w:rsidR="00C66813">
        <w:t xml:space="preserve"> into</w:t>
      </w:r>
      <w:r w:rsidR="005F4B0D">
        <w:t xml:space="preserve"> a PBV HAP contract for newly constructed or rehabilitated housing without first entering into an </w:t>
      </w:r>
      <w:r>
        <w:t>AHAP</w:t>
      </w:r>
      <w:r w:rsidR="005F4B0D">
        <w:t xml:space="preserve"> and under which the PHA will enter into an </w:t>
      </w:r>
      <w:r>
        <w:t>AHAP</w:t>
      </w:r>
      <w:r w:rsidR="005F4B0D">
        <w:t xml:space="preserve"> after construction or rehabilitation has commenced.</w:t>
      </w:r>
    </w:p>
    <w:bookmarkEnd w:id="126"/>
    <w:p w14:paraId="478B59B3" w14:textId="77777777" w:rsidR="0006709B" w:rsidRPr="00850799" w:rsidRDefault="0006709B" w:rsidP="00352A8F">
      <w:pPr>
        <w:tabs>
          <w:tab w:val="clear" w:pos="1080"/>
        </w:tabs>
        <w:ind w:left="720"/>
        <w:rPr>
          <w:rFonts w:ascii="Times New Roman" w:hAnsi="Times New Roman"/>
          <w:sz w:val="24"/>
          <w:szCs w:val="24"/>
          <w:u w:val="single"/>
        </w:rPr>
      </w:pPr>
      <w:r w:rsidRPr="00850799">
        <w:rPr>
          <w:rFonts w:ascii="Times New Roman" w:hAnsi="Times New Roman"/>
          <w:sz w:val="24"/>
          <w:szCs w:val="24"/>
          <w:u w:val="single"/>
        </w:rPr>
        <w:t>PHA Policy</w:t>
      </w:r>
    </w:p>
    <w:p w14:paraId="47FD084F" w14:textId="77777777" w:rsidR="0006709B" w:rsidRDefault="0006709B" w:rsidP="00352A8F">
      <w:pPr>
        <w:tabs>
          <w:tab w:val="clear" w:pos="1080"/>
        </w:tabs>
        <w:ind w:left="720"/>
        <w:rPr>
          <w:rFonts w:ascii="Times New Roman" w:hAnsi="Times New Roman"/>
          <w:sz w:val="24"/>
          <w:szCs w:val="24"/>
        </w:rPr>
      </w:pPr>
      <w:bookmarkStart w:id="127" w:name="_Hlk173234463"/>
      <w:r>
        <w:rPr>
          <w:rFonts w:ascii="Times New Roman" w:hAnsi="Times New Roman"/>
          <w:sz w:val="24"/>
          <w:szCs w:val="24"/>
        </w:rPr>
        <w:t xml:space="preserve">The PHA will not exercise its discretion to not use an AHAP or </w:t>
      </w:r>
      <w:r w:rsidR="0048104D">
        <w:rPr>
          <w:rFonts w:ascii="Times New Roman" w:hAnsi="Times New Roman"/>
          <w:sz w:val="24"/>
          <w:szCs w:val="24"/>
        </w:rPr>
        <w:t xml:space="preserve">to </w:t>
      </w:r>
      <w:r>
        <w:rPr>
          <w:rFonts w:ascii="Times New Roman" w:hAnsi="Times New Roman"/>
          <w:sz w:val="24"/>
          <w:szCs w:val="24"/>
        </w:rPr>
        <w:t>execute an AHAP after construction or rehabilitation.</w:t>
      </w:r>
    </w:p>
    <w:bookmarkEnd w:id="127"/>
    <w:p w14:paraId="5134A833" w14:textId="77777777" w:rsidR="002E40C0" w:rsidRDefault="00352A8F" w:rsidP="00352A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2E40C0" w:rsidRPr="002E40C0">
        <w:rPr>
          <w:rFonts w:ascii="Times New Roman" w:hAnsi="Times New Roman"/>
          <w:b/>
          <w:sz w:val="24"/>
          <w:szCs w:val="24"/>
        </w:rPr>
        <w:lastRenderedPageBreak/>
        <w:t xml:space="preserve">Content of </w:t>
      </w:r>
      <w:r w:rsidR="002E40C0">
        <w:rPr>
          <w:rFonts w:ascii="Times New Roman" w:hAnsi="Times New Roman"/>
          <w:b/>
          <w:sz w:val="24"/>
          <w:szCs w:val="24"/>
        </w:rPr>
        <w:t xml:space="preserve">the </w:t>
      </w:r>
      <w:r w:rsidR="00DB7FEA">
        <w:rPr>
          <w:rFonts w:ascii="Times New Roman" w:hAnsi="Times New Roman"/>
          <w:b/>
          <w:sz w:val="24"/>
          <w:szCs w:val="24"/>
        </w:rPr>
        <w:t xml:space="preserve">AHAP </w:t>
      </w:r>
      <w:r w:rsidR="002E40C0">
        <w:rPr>
          <w:rFonts w:ascii="Times New Roman" w:hAnsi="Times New Roman"/>
          <w:b/>
          <w:sz w:val="24"/>
          <w:szCs w:val="24"/>
        </w:rPr>
        <w:t>[24 CFR 983.15</w:t>
      </w:r>
      <w:r w:rsidR="0006709B">
        <w:rPr>
          <w:rFonts w:ascii="Times New Roman" w:hAnsi="Times New Roman"/>
          <w:b/>
          <w:sz w:val="24"/>
          <w:szCs w:val="24"/>
        </w:rPr>
        <w:t>4</w:t>
      </w:r>
      <w:r w:rsidR="002E40C0">
        <w:rPr>
          <w:rFonts w:ascii="Times New Roman" w:hAnsi="Times New Roman"/>
          <w:b/>
          <w:sz w:val="24"/>
          <w:szCs w:val="24"/>
        </w:rPr>
        <w:t>(</w:t>
      </w:r>
      <w:r w:rsidR="0006709B">
        <w:rPr>
          <w:rFonts w:ascii="Times New Roman" w:hAnsi="Times New Roman"/>
          <w:b/>
          <w:sz w:val="24"/>
          <w:szCs w:val="24"/>
        </w:rPr>
        <w:t>e</w:t>
      </w:r>
      <w:r w:rsidR="002E40C0">
        <w:rPr>
          <w:rFonts w:ascii="Times New Roman" w:hAnsi="Times New Roman"/>
          <w:b/>
          <w:sz w:val="24"/>
          <w:szCs w:val="24"/>
        </w:rPr>
        <w:t>)]</w:t>
      </w:r>
    </w:p>
    <w:p w14:paraId="6C257CC6" w14:textId="77777777" w:rsidR="002E40C0" w:rsidRDefault="002E40C0" w:rsidP="00352A8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At a minimum, the </w:t>
      </w:r>
      <w:r w:rsidR="000A4441">
        <w:rPr>
          <w:rFonts w:ascii="Times New Roman" w:hAnsi="Times New Roman"/>
          <w:sz w:val="24"/>
          <w:szCs w:val="24"/>
        </w:rPr>
        <w:t xml:space="preserve">AHAP </w:t>
      </w:r>
      <w:r>
        <w:rPr>
          <w:rFonts w:ascii="Times New Roman" w:hAnsi="Times New Roman"/>
          <w:sz w:val="24"/>
          <w:szCs w:val="24"/>
        </w:rPr>
        <w:t>must describe the following features of the housing to be developed and assisted under the PBV program:</w:t>
      </w:r>
    </w:p>
    <w:p w14:paraId="7530A65F" w14:textId="77777777" w:rsidR="002E40C0" w:rsidRDefault="003A480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Site and the location of the contract units;</w:t>
      </w:r>
    </w:p>
    <w:p w14:paraId="666B80D2" w14:textId="77777777" w:rsidR="003A4809" w:rsidRDefault="003A480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Number of contract units by area (</w:t>
      </w:r>
      <w:r w:rsidR="00B54FCD">
        <w:rPr>
          <w:rFonts w:ascii="Times New Roman" w:hAnsi="Times New Roman"/>
          <w:sz w:val="24"/>
          <w:szCs w:val="24"/>
        </w:rPr>
        <w:t>square</w:t>
      </w:r>
      <w:r w:rsidR="0006709B">
        <w:rPr>
          <w:rFonts w:ascii="Times New Roman" w:hAnsi="Times New Roman"/>
          <w:sz w:val="24"/>
          <w:szCs w:val="24"/>
        </w:rPr>
        <w:t xml:space="preserve"> footage</w:t>
      </w:r>
      <w:r>
        <w:rPr>
          <w:rFonts w:ascii="Times New Roman" w:hAnsi="Times New Roman"/>
          <w:sz w:val="24"/>
          <w:szCs w:val="24"/>
        </w:rPr>
        <w:t>) and number of bedrooms and bathrooms;</w:t>
      </w:r>
    </w:p>
    <w:p w14:paraId="4539F14C" w14:textId="77777777" w:rsidR="003A4809" w:rsidRDefault="003A480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Services, maintenance, or equipment to be supplied by the owner without charges in addition to the rent</w:t>
      </w:r>
      <w:r w:rsidR="0006709B">
        <w:rPr>
          <w:rFonts w:ascii="Times New Roman" w:hAnsi="Times New Roman"/>
          <w:sz w:val="24"/>
          <w:szCs w:val="24"/>
        </w:rPr>
        <w:t xml:space="preserve"> to owner</w:t>
      </w:r>
      <w:r>
        <w:rPr>
          <w:rFonts w:ascii="Times New Roman" w:hAnsi="Times New Roman"/>
          <w:sz w:val="24"/>
          <w:szCs w:val="24"/>
        </w:rPr>
        <w:t>;</w:t>
      </w:r>
    </w:p>
    <w:p w14:paraId="5AEAD7DC" w14:textId="77777777" w:rsidR="003A4809" w:rsidRDefault="003A480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Utilities available to the contract units, including a specification of utility services to be paid by </w:t>
      </w:r>
      <w:r w:rsidR="00394282">
        <w:rPr>
          <w:rFonts w:ascii="Times New Roman" w:hAnsi="Times New Roman"/>
          <w:sz w:val="24"/>
          <w:szCs w:val="24"/>
        </w:rPr>
        <w:t xml:space="preserve">the </w:t>
      </w:r>
      <w:r>
        <w:rPr>
          <w:rFonts w:ascii="Times New Roman" w:hAnsi="Times New Roman"/>
          <w:sz w:val="24"/>
          <w:szCs w:val="24"/>
        </w:rPr>
        <w:t xml:space="preserve">owner </w:t>
      </w:r>
      <w:r w:rsidR="0006709B">
        <w:rPr>
          <w:rFonts w:ascii="Times New Roman" w:hAnsi="Times New Roman"/>
          <w:sz w:val="24"/>
          <w:szCs w:val="24"/>
        </w:rPr>
        <w:t xml:space="preserve">(without </w:t>
      </w:r>
      <w:r w:rsidR="00C66813">
        <w:rPr>
          <w:rFonts w:ascii="Times New Roman" w:hAnsi="Times New Roman"/>
          <w:sz w:val="24"/>
          <w:szCs w:val="24"/>
        </w:rPr>
        <w:t>charges</w:t>
      </w:r>
      <w:r w:rsidR="0006709B">
        <w:rPr>
          <w:rFonts w:ascii="Times New Roman" w:hAnsi="Times New Roman"/>
          <w:sz w:val="24"/>
          <w:szCs w:val="24"/>
        </w:rPr>
        <w:t xml:space="preserve"> in addition to rent) </w:t>
      </w:r>
      <w:r>
        <w:rPr>
          <w:rFonts w:ascii="Times New Roman" w:hAnsi="Times New Roman"/>
          <w:sz w:val="24"/>
          <w:szCs w:val="24"/>
        </w:rPr>
        <w:t>and utility services to be paid by the tenant;</w:t>
      </w:r>
    </w:p>
    <w:p w14:paraId="7E67F84C" w14:textId="77777777" w:rsidR="003A4809" w:rsidRDefault="003A480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An indicati</w:t>
      </w:r>
      <w:r w:rsidRPr="00630F97">
        <w:rPr>
          <w:rFonts w:ascii="Times New Roman" w:hAnsi="Times New Roman"/>
          <w:sz w:val="24"/>
          <w:szCs w:val="24"/>
        </w:rPr>
        <w:t>on of whether or not the design and construction requirements of the Fair Housing Act</w:t>
      </w:r>
      <w:r>
        <w:rPr>
          <w:rFonts w:ascii="Times New Roman" w:hAnsi="Times New Roman"/>
          <w:sz w:val="24"/>
          <w:szCs w:val="24"/>
        </w:rPr>
        <w:t xml:space="preserve"> and section 504 of the Rehabilitation Act of 1973 apply to units under the </w:t>
      </w:r>
      <w:r w:rsidR="00DB7FEA">
        <w:rPr>
          <w:rFonts w:ascii="Times New Roman" w:hAnsi="Times New Roman"/>
          <w:sz w:val="24"/>
          <w:szCs w:val="24"/>
        </w:rPr>
        <w:t>AHAP</w:t>
      </w:r>
      <w:r>
        <w:rPr>
          <w:rFonts w:ascii="Times New Roman" w:hAnsi="Times New Roman"/>
          <w:sz w:val="24"/>
          <w:szCs w:val="24"/>
        </w:rPr>
        <w:t xml:space="preserve">. If applicable, any required work item resulting from these requirements must be included in the description of work to be performed under the </w:t>
      </w:r>
      <w:r w:rsidR="000A4441">
        <w:rPr>
          <w:rFonts w:ascii="Times New Roman" w:hAnsi="Times New Roman"/>
          <w:sz w:val="24"/>
          <w:szCs w:val="24"/>
        </w:rPr>
        <w:t>AHAP</w:t>
      </w:r>
      <w:r>
        <w:rPr>
          <w:rFonts w:ascii="Times New Roman" w:hAnsi="Times New Roman"/>
          <w:sz w:val="24"/>
          <w:szCs w:val="24"/>
        </w:rPr>
        <w:t>;</w:t>
      </w:r>
    </w:p>
    <w:p w14:paraId="75AD7298" w14:textId="77777777" w:rsidR="0006709B" w:rsidRPr="00DA10F5" w:rsidRDefault="0006709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DA10F5">
        <w:rPr>
          <w:rFonts w:ascii="Times New Roman" w:hAnsi="Times New Roman"/>
          <w:sz w:val="24"/>
          <w:szCs w:val="24"/>
        </w:rPr>
        <w:t>A description of any required work item if the requirement to install broadband infrastructure applies</w:t>
      </w:r>
      <w:r>
        <w:rPr>
          <w:rFonts w:ascii="Times New Roman" w:hAnsi="Times New Roman"/>
          <w:sz w:val="24"/>
          <w:szCs w:val="24"/>
        </w:rPr>
        <w:t>;</w:t>
      </w:r>
    </w:p>
    <w:p w14:paraId="1A121C25" w14:textId="77777777" w:rsidR="003A4809" w:rsidRDefault="003A480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Estimated initial rents to owner for the contract units;</w:t>
      </w:r>
    </w:p>
    <w:p w14:paraId="43CE72B6" w14:textId="77777777" w:rsidR="0006709B" w:rsidRDefault="003A480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Description of the work to be performed under the </w:t>
      </w:r>
      <w:r w:rsidR="000A4441">
        <w:rPr>
          <w:rFonts w:ascii="Times New Roman" w:hAnsi="Times New Roman"/>
          <w:sz w:val="24"/>
          <w:szCs w:val="24"/>
        </w:rPr>
        <w:t>AHAP</w:t>
      </w:r>
      <w:r>
        <w:rPr>
          <w:rFonts w:ascii="Times New Roman" w:hAnsi="Times New Roman"/>
          <w:sz w:val="24"/>
          <w:szCs w:val="24"/>
        </w:rPr>
        <w:t xml:space="preserve">. </w:t>
      </w:r>
    </w:p>
    <w:p w14:paraId="62137D97" w14:textId="77777777" w:rsidR="0006709B" w:rsidRDefault="003A4809"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For rehabilitated units, the description must include the rehabilitation work write up and, where determined necessary by the PHA, specifications and plans.</w:t>
      </w:r>
    </w:p>
    <w:p w14:paraId="20C60304" w14:textId="77777777" w:rsidR="003A4809" w:rsidRDefault="003A4809"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For new construction units, the description must include the working drawings and specifications.</w:t>
      </w:r>
    </w:p>
    <w:p w14:paraId="676E7F47" w14:textId="77777777" w:rsidR="0006709B" w:rsidRPr="00DA10F5" w:rsidRDefault="0006709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DA10F5">
        <w:rPr>
          <w:rFonts w:ascii="Times New Roman" w:hAnsi="Times New Roman"/>
          <w:sz w:val="24"/>
          <w:szCs w:val="24"/>
        </w:rPr>
        <w:t xml:space="preserve">The deadline for completion of the work to be performed under the </w:t>
      </w:r>
      <w:r w:rsidR="000A4441">
        <w:rPr>
          <w:rFonts w:ascii="Times New Roman" w:hAnsi="Times New Roman"/>
          <w:sz w:val="24"/>
          <w:szCs w:val="24"/>
        </w:rPr>
        <w:t>AHAP</w:t>
      </w:r>
      <w:r w:rsidRPr="00DA10F5">
        <w:rPr>
          <w:rFonts w:ascii="Times New Roman" w:hAnsi="Times New Roman"/>
          <w:sz w:val="24"/>
          <w:szCs w:val="24"/>
        </w:rPr>
        <w:t>; and</w:t>
      </w:r>
    </w:p>
    <w:p w14:paraId="1515A3EF" w14:textId="77777777" w:rsidR="00126965" w:rsidRDefault="003A4809"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Any additional requirements for quality, architecture, or design over and above </w:t>
      </w:r>
      <w:r w:rsidR="0006709B">
        <w:rPr>
          <w:rFonts w:ascii="Times New Roman" w:hAnsi="Times New Roman"/>
          <w:sz w:val="24"/>
          <w:szCs w:val="24"/>
        </w:rPr>
        <w:t xml:space="preserve">housing quality </w:t>
      </w:r>
      <w:r w:rsidR="00946191">
        <w:rPr>
          <w:rFonts w:ascii="Times New Roman" w:hAnsi="Times New Roman"/>
          <w:sz w:val="24"/>
          <w:szCs w:val="24"/>
        </w:rPr>
        <w:t>standards</w:t>
      </w:r>
      <w:r>
        <w:rPr>
          <w:rFonts w:ascii="Times New Roman" w:hAnsi="Times New Roman"/>
          <w:sz w:val="24"/>
          <w:szCs w:val="24"/>
        </w:rPr>
        <w:t>.</w:t>
      </w:r>
      <w:r w:rsidR="0006709B" w:rsidRPr="00DA10F5">
        <w:rPr>
          <w:rFonts w:ascii="Times New Roman" w:hAnsi="Times New Roman"/>
          <w:sz w:val="24"/>
          <w:szCs w:val="24"/>
        </w:rPr>
        <w:t xml:space="preserve"> The PHA must specify the conditions under which it will require additional housing quality requirements in the </w:t>
      </w:r>
      <w:r w:rsidR="0006709B">
        <w:rPr>
          <w:rFonts w:ascii="Times New Roman" w:hAnsi="Times New Roman"/>
          <w:sz w:val="24"/>
          <w:szCs w:val="24"/>
        </w:rPr>
        <w:t>a</w:t>
      </w:r>
      <w:r w:rsidR="0006709B" w:rsidRPr="00DA10F5">
        <w:rPr>
          <w:rFonts w:ascii="Times New Roman" w:hAnsi="Times New Roman"/>
          <w:sz w:val="24"/>
          <w:szCs w:val="24"/>
        </w:rPr>
        <w:t xml:space="preserve">dministrative </w:t>
      </w:r>
      <w:r w:rsidR="0006709B">
        <w:rPr>
          <w:rFonts w:ascii="Times New Roman" w:hAnsi="Times New Roman"/>
          <w:sz w:val="24"/>
          <w:szCs w:val="24"/>
        </w:rPr>
        <w:t>p</w:t>
      </w:r>
      <w:r w:rsidR="0006709B" w:rsidRPr="00DA10F5">
        <w:rPr>
          <w:rFonts w:ascii="Times New Roman" w:hAnsi="Times New Roman"/>
          <w:sz w:val="24"/>
          <w:szCs w:val="24"/>
        </w:rPr>
        <w:t>lan</w:t>
      </w:r>
      <w:r w:rsidR="0006709B">
        <w:rPr>
          <w:rFonts w:ascii="Times New Roman" w:hAnsi="Times New Roman"/>
          <w:sz w:val="24"/>
          <w:szCs w:val="24"/>
        </w:rPr>
        <w:t>.</w:t>
      </w:r>
      <w:bookmarkStart w:id="128" w:name="_Hlk171511259"/>
    </w:p>
    <w:bookmarkEnd w:id="128"/>
    <w:p w14:paraId="7A3EB2D4" w14:textId="77777777" w:rsidR="003A4809" w:rsidRPr="00F30FED" w:rsidRDefault="003A4809" w:rsidP="00352A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rPr>
          <w:rFonts w:ascii="Times New Roman" w:hAnsi="Times New Roman"/>
          <w:sz w:val="24"/>
          <w:szCs w:val="24"/>
        </w:rPr>
      </w:pPr>
      <w:r w:rsidRPr="00F30FED">
        <w:rPr>
          <w:rFonts w:ascii="Times New Roman" w:hAnsi="Times New Roman"/>
          <w:b/>
          <w:sz w:val="24"/>
          <w:szCs w:val="24"/>
        </w:rPr>
        <w:t xml:space="preserve">Execution of the </w:t>
      </w:r>
      <w:r w:rsidR="00DB7FEA" w:rsidRPr="00F30FED">
        <w:rPr>
          <w:rFonts w:ascii="Times New Roman" w:hAnsi="Times New Roman"/>
          <w:b/>
          <w:sz w:val="24"/>
          <w:szCs w:val="24"/>
        </w:rPr>
        <w:t>AHAP</w:t>
      </w:r>
      <w:r w:rsidRPr="00F30FED">
        <w:rPr>
          <w:rFonts w:ascii="Times New Roman" w:hAnsi="Times New Roman"/>
          <w:b/>
          <w:sz w:val="24"/>
          <w:szCs w:val="24"/>
        </w:rPr>
        <w:t xml:space="preserve"> </w:t>
      </w:r>
      <w:r w:rsidR="0048104D" w:rsidRPr="00F30FED">
        <w:rPr>
          <w:rFonts w:ascii="Times New Roman" w:hAnsi="Times New Roman"/>
          <w:b/>
          <w:sz w:val="24"/>
          <w:szCs w:val="24"/>
        </w:rPr>
        <w:t>[FR Notice 11/24/08]</w:t>
      </w:r>
    </w:p>
    <w:p w14:paraId="525F7942" w14:textId="77777777" w:rsidR="00DD181C" w:rsidRDefault="00850799" w:rsidP="00352A8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w:t>
      </w:r>
      <w:r w:rsidR="00B54FCD">
        <w:rPr>
          <w:rFonts w:ascii="Times New Roman" w:hAnsi="Times New Roman"/>
          <w:sz w:val="24"/>
          <w:szCs w:val="24"/>
        </w:rPr>
        <w:t xml:space="preserve">AHAP </w:t>
      </w:r>
      <w:r>
        <w:rPr>
          <w:rFonts w:ascii="Times New Roman" w:hAnsi="Times New Roman"/>
          <w:sz w:val="24"/>
          <w:szCs w:val="24"/>
        </w:rPr>
        <w:t>must be executed promptly after PHA notice of proposal selection to the selected owner.</w:t>
      </w:r>
    </w:p>
    <w:p w14:paraId="33BBB7C3" w14:textId="77777777" w:rsidR="00850799" w:rsidRPr="00850799" w:rsidRDefault="00850799" w:rsidP="00352A8F">
      <w:pPr>
        <w:tabs>
          <w:tab w:val="clear" w:pos="1080"/>
        </w:tabs>
        <w:ind w:left="720"/>
        <w:rPr>
          <w:rFonts w:ascii="Times New Roman" w:hAnsi="Times New Roman"/>
          <w:sz w:val="24"/>
          <w:szCs w:val="24"/>
          <w:u w:val="single"/>
        </w:rPr>
      </w:pPr>
      <w:r w:rsidRPr="00850799">
        <w:rPr>
          <w:rFonts w:ascii="Times New Roman" w:hAnsi="Times New Roman"/>
          <w:sz w:val="24"/>
          <w:szCs w:val="24"/>
          <w:u w:val="single"/>
        </w:rPr>
        <w:t>PHA Policy</w:t>
      </w:r>
    </w:p>
    <w:p w14:paraId="43858510" w14:textId="77777777" w:rsidR="00993369" w:rsidRPr="00394282" w:rsidRDefault="00850799" w:rsidP="00352A8F">
      <w:pPr>
        <w:tabs>
          <w:tab w:val="clear" w:pos="1080"/>
        </w:tabs>
        <w:ind w:left="720"/>
        <w:rPr>
          <w:rFonts w:ascii="Times New Roman" w:hAnsi="Times New Roman"/>
          <w:sz w:val="24"/>
          <w:szCs w:val="24"/>
        </w:rPr>
      </w:pPr>
      <w:r>
        <w:rPr>
          <w:rFonts w:ascii="Times New Roman" w:hAnsi="Times New Roman"/>
          <w:sz w:val="24"/>
          <w:szCs w:val="24"/>
        </w:rPr>
        <w:t xml:space="preserve">The PHA will enter into the </w:t>
      </w:r>
      <w:r w:rsidR="00561A7B">
        <w:rPr>
          <w:rFonts w:ascii="Times New Roman" w:hAnsi="Times New Roman"/>
          <w:sz w:val="24"/>
          <w:szCs w:val="24"/>
        </w:rPr>
        <w:t xml:space="preserve">AHAP </w:t>
      </w:r>
      <w:r>
        <w:rPr>
          <w:rFonts w:ascii="Times New Roman" w:hAnsi="Times New Roman"/>
          <w:sz w:val="24"/>
          <w:szCs w:val="24"/>
        </w:rPr>
        <w:t>with the owner within 10 business days of receiving both environmental approval and notice tha</w:t>
      </w:r>
      <w:r w:rsidR="00993369">
        <w:rPr>
          <w:rFonts w:ascii="Times New Roman" w:hAnsi="Times New Roman"/>
          <w:sz w:val="24"/>
          <w:szCs w:val="24"/>
        </w:rPr>
        <w:t xml:space="preserve">t subsidy </w:t>
      </w:r>
      <w:r w:rsidR="00993369" w:rsidRPr="00394282">
        <w:rPr>
          <w:rFonts w:ascii="Times New Roman" w:hAnsi="Times New Roman"/>
          <w:sz w:val="24"/>
          <w:szCs w:val="24"/>
        </w:rPr>
        <w:t xml:space="preserve">layering requirements </w:t>
      </w:r>
      <w:r w:rsidRPr="00394282">
        <w:rPr>
          <w:rFonts w:ascii="Times New Roman" w:hAnsi="Times New Roman"/>
          <w:sz w:val="24"/>
          <w:szCs w:val="24"/>
        </w:rPr>
        <w:t>have been met</w:t>
      </w:r>
      <w:r w:rsidR="00993369" w:rsidRPr="00394282">
        <w:rPr>
          <w:rFonts w:ascii="Times New Roman" w:hAnsi="Times New Roman"/>
          <w:sz w:val="24"/>
          <w:szCs w:val="24"/>
        </w:rPr>
        <w:t>, and before construction or rehabilitation work is started.</w:t>
      </w:r>
    </w:p>
    <w:p w14:paraId="744E8CC1" w14:textId="77777777" w:rsidR="00850799" w:rsidRDefault="00D24D11" w:rsidP="00630F97">
      <w:pPr>
        <w:tabs>
          <w:tab w:val="clear" w:pos="1080"/>
        </w:tabs>
        <w:spacing w:before="240"/>
        <w:rPr>
          <w:rFonts w:ascii="Times New Roman" w:hAnsi="Times New Roman"/>
          <w:b/>
          <w:sz w:val="24"/>
          <w:szCs w:val="24"/>
        </w:rPr>
      </w:pPr>
      <w:r>
        <w:rPr>
          <w:rFonts w:ascii="Times New Roman" w:hAnsi="Times New Roman"/>
          <w:b/>
          <w:sz w:val="24"/>
          <w:szCs w:val="24"/>
        </w:rPr>
        <w:br w:type="page"/>
      </w:r>
      <w:r w:rsidR="00850799" w:rsidRPr="00BA62B2">
        <w:rPr>
          <w:rFonts w:ascii="Times New Roman" w:hAnsi="Times New Roman"/>
          <w:b/>
          <w:sz w:val="24"/>
          <w:szCs w:val="24"/>
        </w:rPr>
        <w:lastRenderedPageBreak/>
        <w:t>17-IV.</w:t>
      </w:r>
      <w:r w:rsidR="00850799">
        <w:rPr>
          <w:rFonts w:ascii="Times New Roman" w:hAnsi="Times New Roman"/>
          <w:b/>
          <w:sz w:val="24"/>
          <w:szCs w:val="24"/>
        </w:rPr>
        <w:t>C</w:t>
      </w:r>
      <w:r w:rsidR="00850799" w:rsidRPr="00BA62B2">
        <w:rPr>
          <w:rFonts w:ascii="Times New Roman" w:hAnsi="Times New Roman"/>
          <w:b/>
          <w:sz w:val="24"/>
          <w:szCs w:val="24"/>
        </w:rPr>
        <w:t xml:space="preserve">. </w:t>
      </w:r>
      <w:r w:rsidR="00CE7540">
        <w:rPr>
          <w:rFonts w:ascii="Times New Roman" w:hAnsi="Times New Roman"/>
          <w:b/>
          <w:sz w:val="24"/>
          <w:szCs w:val="24"/>
        </w:rPr>
        <w:t xml:space="preserve">DEVELOPMENT </w:t>
      </w:r>
      <w:r w:rsidR="00D971E2">
        <w:rPr>
          <w:rFonts w:ascii="Times New Roman" w:hAnsi="Times New Roman"/>
          <w:b/>
          <w:sz w:val="24"/>
          <w:szCs w:val="24"/>
        </w:rPr>
        <w:t>REQUIREMENTS</w:t>
      </w:r>
    </w:p>
    <w:p w14:paraId="047AAF12" w14:textId="77777777" w:rsidR="00850799" w:rsidRDefault="00CE7540" w:rsidP="00630F9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Labor Standards [24 CFR 983.15</w:t>
      </w:r>
      <w:r w:rsidR="00D971E2">
        <w:rPr>
          <w:rFonts w:ascii="Times New Roman" w:hAnsi="Times New Roman"/>
          <w:b/>
          <w:sz w:val="24"/>
          <w:szCs w:val="24"/>
        </w:rPr>
        <w:t>3</w:t>
      </w:r>
      <w:r>
        <w:rPr>
          <w:rFonts w:ascii="Times New Roman" w:hAnsi="Times New Roman"/>
          <w:b/>
          <w:sz w:val="24"/>
          <w:szCs w:val="24"/>
        </w:rPr>
        <w:t>(</w:t>
      </w:r>
      <w:r w:rsidR="00D971E2">
        <w:rPr>
          <w:rFonts w:ascii="Times New Roman" w:hAnsi="Times New Roman"/>
          <w:b/>
          <w:sz w:val="24"/>
          <w:szCs w:val="24"/>
        </w:rPr>
        <w:t>c</w:t>
      </w:r>
      <w:r>
        <w:rPr>
          <w:rFonts w:ascii="Times New Roman" w:hAnsi="Times New Roman"/>
          <w:b/>
          <w:sz w:val="24"/>
          <w:szCs w:val="24"/>
        </w:rPr>
        <w:t>)]</w:t>
      </w:r>
    </w:p>
    <w:p w14:paraId="719AE8D4" w14:textId="77777777" w:rsidR="00D971E2" w:rsidRDefault="00CE7540" w:rsidP="00630F97">
      <w:pPr>
        <w:tabs>
          <w:tab w:val="clear" w:pos="1080"/>
        </w:tabs>
        <w:overflowPunct/>
        <w:autoSpaceDE/>
        <w:autoSpaceDN/>
        <w:adjustRightInd/>
        <w:textAlignment w:val="auto"/>
        <w:outlineLvl w:val="9"/>
      </w:pPr>
      <w:r>
        <w:rPr>
          <w:rFonts w:ascii="Times New Roman" w:hAnsi="Times New Roman"/>
          <w:sz w:val="24"/>
          <w:szCs w:val="24"/>
        </w:rPr>
        <w:t xml:space="preserve">If an </w:t>
      </w:r>
      <w:r w:rsidR="00D971E2">
        <w:rPr>
          <w:rFonts w:ascii="Times New Roman" w:hAnsi="Times New Roman"/>
          <w:sz w:val="24"/>
          <w:szCs w:val="24"/>
        </w:rPr>
        <w:t xml:space="preserve">AHAP </w:t>
      </w:r>
      <w:r>
        <w:rPr>
          <w:rFonts w:ascii="Times New Roman" w:hAnsi="Times New Roman"/>
          <w:sz w:val="24"/>
          <w:szCs w:val="24"/>
        </w:rPr>
        <w:t xml:space="preserve">covers the development of nine or more contract units (whether or not completed in stages), the owner and the owner’s contractors and subcontractors must pay Davis-Bacon wages to laborers and mechanics employed in the development of housing. </w:t>
      </w:r>
    </w:p>
    <w:p w14:paraId="5EE2FC0F" w14:textId="77777777" w:rsidR="003E27E4" w:rsidRDefault="003E27E4" w:rsidP="00630F9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Further, these Davis-Bacon requirements apply to existing PBV units when the nature of any work to be performed either before the execution of the HAP contract or within 18</w:t>
      </w:r>
      <w:r w:rsidR="00C66813">
        <w:rPr>
          <w:rFonts w:ascii="Times New Roman" w:hAnsi="Times New Roman"/>
          <w:sz w:val="24"/>
          <w:szCs w:val="24"/>
        </w:rPr>
        <w:t>-</w:t>
      </w:r>
      <w:r>
        <w:rPr>
          <w:rFonts w:ascii="Times New Roman" w:hAnsi="Times New Roman"/>
          <w:sz w:val="24"/>
          <w:szCs w:val="24"/>
        </w:rPr>
        <w:t>months after execution constitutes project development. Any development initiated on existing units within 18</w:t>
      </w:r>
      <w:r w:rsidR="00C66813">
        <w:rPr>
          <w:rFonts w:ascii="Times New Roman" w:hAnsi="Times New Roman"/>
          <w:sz w:val="24"/>
          <w:szCs w:val="24"/>
        </w:rPr>
        <w:t>-</w:t>
      </w:r>
      <w:r>
        <w:rPr>
          <w:rFonts w:ascii="Times New Roman" w:hAnsi="Times New Roman"/>
          <w:sz w:val="24"/>
          <w:szCs w:val="24"/>
        </w:rPr>
        <w:t>months after the effective date of the HAP contract on projects with nine or more contract units triggers Davis-Bacon requirements.</w:t>
      </w:r>
    </w:p>
    <w:p w14:paraId="44ECACC8" w14:textId="77777777" w:rsidR="00D971E2" w:rsidRPr="00884AD8" w:rsidRDefault="00D971E2" w:rsidP="00630F97">
      <w:pPr>
        <w:tabs>
          <w:tab w:val="clear" w:pos="1080"/>
        </w:tabs>
        <w:overflowPunct/>
        <w:autoSpaceDE/>
        <w:autoSpaceDN/>
        <w:adjustRightInd/>
        <w:textAlignment w:val="auto"/>
        <w:outlineLvl w:val="9"/>
        <w:rPr>
          <w:rFonts w:ascii="Times New Roman" w:hAnsi="Times New Roman"/>
          <w:sz w:val="24"/>
          <w:szCs w:val="24"/>
        </w:rPr>
      </w:pPr>
      <w:r w:rsidRPr="00884AD8">
        <w:rPr>
          <w:rFonts w:ascii="Times New Roman" w:hAnsi="Times New Roman"/>
          <w:sz w:val="24"/>
          <w:szCs w:val="24"/>
        </w:rPr>
        <w:t xml:space="preserve">When the PHA exercises its discretion at 24 CFR 983.154(f) or </w:t>
      </w:r>
      <w:hyperlink r:id="rId40" w:anchor="p-983.157(a)" w:history="1">
        <w:r w:rsidRPr="00884AD8">
          <w:rPr>
            <w:rFonts w:ascii="Times New Roman" w:hAnsi="Times New Roman"/>
            <w:sz w:val="24"/>
            <w:szCs w:val="24"/>
          </w:rPr>
          <w:t>983.157(a)</w:t>
        </w:r>
      </w:hyperlink>
      <w:r w:rsidRPr="00884AD8">
        <w:rPr>
          <w:rFonts w:ascii="Times New Roman" w:hAnsi="Times New Roman"/>
          <w:sz w:val="24"/>
          <w:szCs w:val="24"/>
        </w:rPr>
        <w:t xml:space="preserve"> to allow the owner to conduct some or all development activity while the proposed PBV units are not under an AHAP or HAP contract, the applicable parties must comply with the labor standards outlined above from the date of proposal submission (for housing subject to competitive selection) or from the date of the PHA</w:t>
      </w:r>
      <w:r w:rsidR="0090086B">
        <w:rPr>
          <w:rFonts w:ascii="Times New Roman" w:hAnsi="Times New Roman"/>
          <w:sz w:val="24"/>
          <w:szCs w:val="24"/>
        </w:rPr>
        <w:t>’</w:t>
      </w:r>
      <w:r w:rsidRPr="00884AD8">
        <w:rPr>
          <w:rFonts w:ascii="Times New Roman" w:hAnsi="Times New Roman"/>
          <w:sz w:val="24"/>
          <w:szCs w:val="24"/>
        </w:rPr>
        <w:t>s board resolution approving the project-basing of assistance at the project (for housing excepted from competitive selection).</w:t>
      </w:r>
    </w:p>
    <w:p w14:paraId="46AD4C9F" w14:textId="77777777" w:rsidR="00CE7540" w:rsidRDefault="00CE7540" w:rsidP="00630F9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w:t>
      </w:r>
      <w:r w:rsidR="00DB7FEA">
        <w:rPr>
          <w:rFonts w:ascii="Times New Roman" w:hAnsi="Times New Roman"/>
          <w:sz w:val="24"/>
          <w:szCs w:val="24"/>
        </w:rPr>
        <w:t>AHAP</w:t>
      </w:r>
      <w:r>
        <w:rPr>
          <w:rFonts w:ascii="Times New Roman" w:hAnsi="Times New Roman"/>
          <w:sz w:val="24"/>
          <w:szCs w:val="24"/>
        </w:rPr>
        <w:t xml:space="preserve"> will include the labor standards clauses required by HUD, such as those involving Davis-Bacon wage rates.</w:t>
      </w:r>
      <w:r w:rsidR="003E27E4">
        <w:rPr>
          <w:rFonts w:ascii="Times New Roman" w:hAnsi="Times New Roman"/>
          <w:sz w:val="24"/>
          <w:szCs w:val="24"/>
        </w:rPr>
        <w:t xml:space="preserve"> The addendum to the HAP contract, Form HUD-5679, also includes the required labor standards clauses.</w:t>
      </w:r>
    </w:p>
    <w:p w14:paraId="0161530C" w14:textId="77777777" w:rsidR="00CE7540" w:rsidRDefault="00CE7540" w:rsidP="00630F9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owner, contractors, and subcontractors must also comply with the Contract Work Hours and Safety Standards Act, Department of Labor regulations in 29 CFR part 5, and other applicable federal labor relations laws and regulations. The PHA must monitor compliance with labor standards.</w:t>
      </w:r>
    </w:p>
    <w:p w14:paraId="0DBB9A53" w14:textId="77777777" w:rsidR="00D971E2" w:rsidRDefault="00D971E2" w:rsidP="00630F97">
      <w:pPr>
        <w:tabs>
          <w:tab w:val="clear" w:pos="1080"/>
        </w:tabs>
        <w:overflowPunct/>
        <w:autoSpaceDE/>
        <w:autoSpaceDN/>
        <w:adjustRightInd/>
        <w:textAlignment w:val="auto"/>
        <w:outlineLvl w:val="9"/>
        <w:rPr>
          <w:rFonts w:ascii="Times New Roman" w:hAnsi="Times New Roman"/>
          <w:sz w:val="24"/>
          <w:szCs w:val="24"/>
        </w:rPr>
      </w:pPr>
      <w:r w:rsidRPr="00884AD8">
        <w:rPr>
          <w:rFonts w:ascii="Times New Roman" w:hAnsi="Times New Roman"/>
          <w:sz w:val="24"/>
          <w:szCs w:val="24"/>
        </w:rPr>
        <w:t>For any project to which labor standards apply, the PHA</w:t>
      </w:r>
      <w:r w:rsidR="0090086B">
        <w:rPr>
          <w:rFonts w:ascii="Times New Roman" w:hAnsi="Times New Roman"/>
          <w:sz w:val="24"/>
          <w:szCs w:val="24"/>
        </w:rPr>
        <w:t>’</w:t>
      </w:r>
      <w:r w:rsidRPr="00884AD8">
        <w:rPr>
          <w:rFonts w:ascii="Times New Roman" w:hAnsi="Times New Roman"/>
          <w:sz w:val="24"/>
          <w:szCs w:val="24"/>
        </w:rPr>
        <w:t>s written notice to the party that submitted the selected proposal or board resolution approving project-basing of assistance at the specific project</w:t>
      </w:r>
      <w:r>
        <w:rPr>
          <w:rFonts w:ascii="Times New Roman" w:hAnsi="Times New Roman"/>
          <w:sz w:val="24"/>
          <w:szCs w:val="24"/>
        </w:rPr>
        <w:t xml:space="preserve"> </w:t>
      </w:r>
      <w:r w:rsidRPr="00884AD8">
        <w:rPr>
          <w:rFonts w:ascii="Times New Roman" w:hAnsi="Times New Roman"/>
          <w:sz w:val="24"/>
          <w:szCs w:val="24"/>
        </w:rPr>
        <w:t>must state that any construction contracts must incorporate a Davis-Bacon contract clause and the current applicable prevailing wage determination.</w:t>
      </w:r>
    </w:p>
    <w:p w14:paraId="711C2703" w14:textId="77777777" w:rsidR="003C2025" w:rsidRDefault="003C2025" w:rsidP="00630F97">
      <w:pPr>
        <w:tabs>
          <w:tab w:val="clear" w:pos="1080"/>
        </w:tabs>
        <w:overflowPunct/>
        <w:autoSpaceDE/>
        <w:autoSpaceDN/>
        <w:adjustRightInd/>
        <w:textAlignment w:val="auto"/>
        <w:outlineLvl w:val="9"/>
        <w:rPr>
          <w:rFonts w:ascii="Times New Roman" w:hAnsi="Times New Roman"/>
          <w:sz w:val="24"/>
          <w:szCs w:val="24"/>
        </w:rPr>
      </w:pPr>
      <w:r w:rsidRPr="0094209E">
        <w:rPr>
          <w:rFonts w:ascii="Times New Roman" w:hAnsi="Times New Roman"/>
          <w:sz w:val="24"/>
          <w:szCs w:val="24"/>
        </w:rPr>
        <w:t xml:space="preserve">Development activity is </w:t>
      </w:r>
      <w:r>
        <w:rPr>
          <w:rFonts w:ascii="Times New Roman" w:hAnsi="Times New Roman"/>
          <w:sz w:val="24"/>
          <w:szCs w:val="24"/>
        </w:rPr>
        <w:t xml:space="preserve">also </w:t>
      </w:r>
      <w:r w:rsidRPr="0094209E">
        <w:rPr>
          <w:rFonts w:ascii="Times New Roman" w:hAnsi="Times New Roman"/>
          <w:sz w:val="24"/>
          <w:szCs w:val="24"/>
        </w:rPr>
        <w:t xml:space="preserve">subject to the </w:t>
      </w:r>
      <w:r w:rsidR="00F47B5A">
        <w:rPr>
          <w:rFonts w:ascii="Times New Roman" w:hAnsi="Times New Roman"/>
          <w:sz w:val="24"/>
          <w:szCs w:val="24"/>
        </w:rPr>
        <w:t>f</w:t>
      </w:r>
      <w:r w:rsidRPr="0094209E">
        <w:rPr>
          <w:rFonts w:ascii="Times New Roman" w:hAnsi="Times New Roman"/>
          <w:sz w:val="24"/>
          <w:szCs w:val="24"/>
        </w:rPr>
        <w:t>ederal equal employment opportunity requirements of Executive Orders 11246 as amended (</w:t>
      </w:r>
      <w:hyperlink r:id="rId41" w:history="1">
        <w:r w:rsidRPr="0094209E">
          <w:rPr>
            <w:rFonts w:ascii="Times New Roman" w:hAnsi="Times New Roman"/>
            <w:sz w:val="24"/>
            <w:szCs w:val="24"/>
          </w:rPr>
          <w:t>3 CFR</w:t>
        </w:r>
      </w:hyperlink>
      <w:r w:rsidRPr="0094209E">
        <w:rPr>
          <w:rFonts w:ascii="Times New Roman" w:hAnsi="Times New Roman"/>
          <w:sz w:val="24"/>
          <w:szCs w:val="24"/>
        </w:rPr>
        <w:t>, 1964-1965 Comp., p. 339), 11625 (</w:t>
      </w:r>
      <w:hyperlink r:id="rId42" w:history="1">
        <w:r w:rsidRPr="0094209E">
          <w:rPr>
            <w:rFonts w:ascii="Times New Roman" w:hAnsi="Times New Roman"/>
            <w:sz w:val="24"/>
            <w:szCs w:val="24"/>
          </w:rPr>
          <w:t>3 CFR</w:t>
        </w:r>
      </w:hyperlink>
      <w:r w:rsidRPr="0094209E">
        <w:rPr>
          <w:rFonts w:ascii="Times New Roman" w:hAnsi="Times New Roman"/>
          <w:sz w:val="24"/>
          <w:szCs w:val="24"/>
        </w:rPr>
        <w:t>, 1971-1975 Comp., p. 616), 12432 (</w:t>
      </w:r>
      <w:hyperlink r:id="rId43" w:history="1">
        <w:r w:rsidRPr="0094209E">
          <w:rPr>
            <w:rFonts w:ascii="Times New Roman" w:hAnsi="Times New Roman"/>
            <w:sz w:val="24"/>
            <w:szCs w:val="24"/>
          </w:rPr>
          <w:t>3 CFR</w:t>
        </w:r>
      </w:hyperlink>
      <w:r w:rsidRPr="0094209E">
        <w:rPr>
          <w:rFonts w:ascii="Times New Roman" w:hAnsi="Times New Roman"/>
          <w:sz w:val="24"/>
          <w:szCs w:val="24"/>
        </w:rPr>
        <w:t>, 1983 Comp., p. 198), and 12138 (</w:t>
      </w:r>
      <w:hyperlink r:id="rId44" w:history="1">
        <w:r w:rsidRPr="0094209E">
          <w:rPr>
            <w:rFonts w:ascii="Times New Roman" w:hAnsi="Times New Roman"/>
            <w:sz w:val="24"/>
            <w:szCs w:val="24"/>
          </w:rPr>
          <w:t>3 CFR</w:t>
        </w:r>
      </w:hyperlink>
      <w:r w:rsidRPr="0094209E">
        <w:rPr>
          <w:rFonts w:ascii="Times New Roman" w:hAnsi="Times New Roman"/>
          <w:sz w:val="24"/>
          <w:szCs w:val="24"/>
        </w:rPr>
        <w:t>, 1977 Comp., p. 393).</w:t>
      </w:r>
    </w:p>
    <w:p w14:paraId="601180A8" w14:textId="77777777" w:rsidR="00D971E2" w:rsidRDefault="00D971E2" w:rsidP="00630F9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129" w:name="_Hlk173234731"/>
      <w:r>
        <w:rPr>
          <w:rFonts w:ascii="Times New Roman" w:hAnsi="Times New Roman"/>
          <w:b/>
          <w:sz w:val="24"/>
          <w:szCs w:val="24"/>
        </w:rPr>
        <w:t>Accessibility [24 CFR 983</w:t>
      </w:r>
      <w:r w:rsidR="00F47B5A">
        <w:rPr>
          <w:rFonts w:ascii="Times New Roman" w:hAnsi="Times New Roman"/>
          <w:b/>
          <w:sz w:val="24"/>
          <w:szCs w:val="24"/>
        </w:rPr>
        <w:t>.</w:t>
      </w:r>
      <w:r>
        <w:rPr>
          <w:rFonts w:ascii="Times New Roman" w:hAnsi="Times New Roman"/>
          <w:b/>
          <w:sz w:val="24"/>
          <w:szCs w:val="24"/>
        </w:rPr>
        <w:t>153(e)]</w:t>
      </w:r>
    </w:p>
    <w:bookmarkEnd w:id="129"/>
    <w:p w14:paraId="1A81981B" w14:textId="77777777" w:rsidR="005F4B0D" w:rsidRDefault="00D971E2" w:rsidP="00D971E2">
      <w:pPr>
        <w:tabs>
          <w:tab w:val="clear" w:pos="1080"/>
        </w:tabs>
        <w:overflowPunct/>
        <w:autoSpaceDE/>
        <w:autoSpaceDN/>
        <w:adjustRightInd/>
        <w:textAlignment w:val="auto"/>
        <w:outlineLvl w:val="9"/>
        <w:rPr>
          <w:rFonts w:ascii="Times New Roman" w:hAnsi="Times New Roman"/>
          <w:sz w:val="24"/>
          <w:szCs w:val="24"/>
        </w:rPr>
      </w:pPr>
      <w:r w:rsidRPr="00884AD8">
        <w:rPr>
          <w:rFonts w:ascii="Times New Roman" w:hAnsi="Times New Roman"/>
          <w:sz w:val="24"/>
          <w:szCs w:val="24"/>
        </w:rPr>
        <w:t xml:space="preserve">As applicable, the design and construction requirements of the Fair Housing Act and implementing regulations at </w:t>
      </w:r>
      <w:hyperlink r:id="rId45" w:history="1">
        <w:r w:rsidRPr="00884AD8">
          <w:rPr>
            <w:rFonts w:ascii="Times New Roman" w:hAnsi="Times New Roman"/>
            <w:sz w:val="24"/>
            <w:szCs w:val="24"/>
          </w:rPr>
          <w:t>24 CFR 100.205</w:t>
        </w:r>
      </w:hyperlink>
      <w:r w:rsidRPr="00884AD8">
        <w:rPr>
          <w:rFonts w:ascii="Times New Roman" w:hAnsi="Times New Roman"/>
          <w:sz w:val="24"/>
          <w:szCs w:val="24"/>
        </w:rPr>
        <w:t>; the accessibility requirements of Section 504 of the Rehabilitation Act of 1973 (</w:t>
      </w:r>
      <w:hyperlink r:id="rId46" w:tgtFrame="_blank" w:history="1">
        <w:r w:rsidRPr="00884AD8">
          <w:rPr>
            <w:rFonts w:ascii="Times New Roman" w:hAnsi="Times New Roman"/>
            <w:sz w:val="24"/>
            <w:szCs w:val="24"/>
          </w:rPr>
          <w:t>29 U.S.C. 794</w:t>
        </w:r>
      </w:hyperlink>
      <w:r w:rsidRPr="00884AD8">
        <w:rPr>
          <w:rFonts w:ascii="Times New Roman" w:hAnsi="Times New Roman"/>
          <w:sz w:val="24"/>
          <w:szCs w:val="24"/>
        </w:rPr>
        <w:t xml:space="preserve">) and implementing regulations at </w:t>
      </w:r>
      <w:hyperlink r:id="rId47" w:history="1">
        <w:r w:rsidRPr="00884AD8">
          <w:rPr>
            <w:rFonts w:ascii="Times New Roman" w:hAnsi="Times New Roman"/>
            <w:sz w:val="24"/>
            <w:szCs w:val="24"/>
          </w:rPr>
          <w:t xml:space="preserve">24 CFR </w:t>
        </w:r>
        <w:r w:rsidR="00F47B5A">
          <w:rPr>
            <w:rFonts w:ascii="Times New Roman" w:hAnsi="Times New Roman"/>
            <w:sz w:val="24"/>
            <w:szCs w:val="24"/>
          </w:rPr>
          <w:t>P</w:t>
        </w:r>
        <w:r w:rsidRPr="00884AD8">
          <w:rPr>
            <w:rFonts w:ascii="Times New Roman" w:hAnsi="Times New Roman"/>
            <w:sz w:val="24"/>
            <w:szCs w:val="24"/>
          </w:rPr>
          <w:t>art 8</w:t>
        </w:r>
      </w:hyperlink>
      <w:r w:rsidRPr="00884AD8">
        <w:rPr>
          <w:rFonts w:ascii="Times New Roman" w:hAnsi="Times New Roman"/>
          <w:sz w:val="24"/>
          <w:szCs w:val="24"/>
        </w:rPr>
        <w:t>, including 8.22 and 8.23; and Title II of the Americans with Disabilities Act (</w:t>
      </w:r>
      <w:hyperlink r:id="rId48" w:tgtFrame="_blank" w:history="1">
        <w:r w:rsidRPr="00884AD8">
          <w:rPr>
            <w:rFonts w:ascii="Times New Roman" w:hAnsi="Times New Roman"/>
            <w:sz w:val="24"/>
            <w:szCs w:val="24"/>
          </w:rPr>
          <w:t>42 U.S.C. 12131-12134</w:t>
        </w:r>
      </w:hyperlink>
      <w:r w:rsidRPr="00884AD8">
        <w:rPr>
          <w:rFonts w:ascii="Times New Roman" w:hAnsi="Times New Roman"/>
          <w:sz w:val="24"/>
          <w:szCs w:val="24"/>
        </w:rPr>
        <w:t xml:space="preserve">) and implementing regulations at </w:t>
      </w:r>
      <w:hyperlink r:id="rId49" w:history="1">
        <w:r w:rsidRPr="00884AD8">
          <w:rPr>
            <w:rFonts w:ascii="Times New Roman" w:hAnsi="Times New Roman"/>
            <w:sz w:val="24"/>
            <w:szCs w:val="24"/>
          </w:rPr>
          <w:t xml:space="preserve">28 CFR </w:t>
        </w:r>
        <w:r w:rsidR="00F47B5A">
          <w:rPr>
            <w:rFonts w:ascii="Times New Roman" w:hAnsi="Times New Roman"/>
            <w:sz w:val="24"/>
            <w:szCs w:val="24"/>
          </w:rPr>
          <w:t>P</w:t>
        </w:r>
        <w:r w:rsidRPr="00884AD8">
          <w:rPr>
            <w:rFonts w:ascii="Times New Roman" w:hAnsi="Times New Roman"/>
            <w:sz w:val="24"/>
            <w:szCs w:val="24"/>
          </w:rPr>
          <w:t>art 35</w:t>
        </w:r>
      </w:hyperlink>
      <w:r w:rsidRPr="00884AD8">
        <w:rPr>
          <w:rFonts w:ascii="Times New Roman" w:hAnsi="Times New Roman"/>
          <w:sz w:val="24"/>
          <w:szCs w:val="24"/>
        </w:rPr>
        <w:t xml:space="preserve">, including </w:t>
      </w:r>
      <w:hyperlink r:id="rId50" w:history="1">
        <w:r w:rsidR="005F4B0D">
          <w:rPr>
            <w:rFonts w:ascii="Times New Roman" w:hAnsi="Times New Roman"/>
            <w:sz w:val="24"/>
            <w:szCs w:val="24"/>
          </w:rPr>
          <w:t>24 CFR</w:t>
        </w:r>
        <w:r w:rsidRPr="00884AD8">
          <w:rPr>
            <w:rFonts w:ascii="Times New Roman" w:hAnsi="Times New Roman"/>
            <w:sz w:val="24"/>
            <w:szCs w:val="24"/>
          </w:rPr>
          <w:t xml:space="preserve"> 35.150</w:t>
        </w:r>
      </w:hyperlink>
      <w:r w:rsidRPr="00884AD8">
        <w:rPr>
          <w:rFonts w:ascii="Times New Roman" w:hAnsi="Times New Roman"/>
          <w:sz w:val="24"/>
          <w:szCs w:val="24"/>
        </w:rPr>
        <w:t xml:space="preserve"> and </w:t>
      </w:r>
      <w:hyperlink r:id="rId51" w:history="1">
        <w:r w:rsidRPr="00884AD8">
          <w:rPr>
            <w:rFonts w:ascii="Times New Roman" w:hAnsi="Times New Roman"/>
            <w:sz w:val="24"/>
            <w:szCs w:val="24"/>
          </w:rPr>
          <w:t>35.151</w:t>
        </w:r>
      </w:hyperlink>
      <w:r w:rsidRPr="00884AD8">
        <w:rPr>
          <w:rFonts w:ascii="Times New Roman" w:hAnsi="Times New Roman"/>
          <w:sz w:val="24"/>
          <w:szCs w:val="24"/>
        </w:rPr>
        <w:t xml:space="preserve">, apply to development activity. </w:t>
      </w:r>
    </w:p>
    <w:p w14:paraId="78B50CEF" w14:textId="77777777" w:rsidR="00D971E2" w:rsidRDefault="00D971E2" w:rsidP="00D971E2">
      <w:pPr>
        <w:tabs>
          <w:tab w:val="clear" w:pos="1080"/>
        </w:tabs>
        <w:overflowPunct/>
        <w:autoSpaceDE/>
        <w:autoSpaceDN/>
        <w:adjustRightInd/>
        <w:textAlignment w:val="auto"/>
        <w:outlineLvl w:val="9"/>
        <w:rPr>
          <w:rFonts w:ascii="Times New Roman" w:hAnsi="Times New Roman"/>
          <w:sz w:val="24"/>
          <w:szCs w:val="24"/>
        </w:rPr>
      </w:pPr>
      <w:r w:rsidRPr="00884AD8">
        <w:rPr>
          <w:rFonts w:ascii="Times New Roman" w:hAnsi="Times New Roman"/>
          <w:sz w:val="24"/>
          <w:szCs w:val="24"/>
        </w:rPr>
        <w:t xml:space="preserve">A description of any required work item resulting from these requirements must be included in the </w:t>
      </w:r>
      <w:r w:rsidR="005F4B0D">
        <w:rPr>
          <w:rFonts w:ascii="Times New Roman" w:hAnsi="Times New Roman"/>
          <w:sz w:val="24"/>
          <w:szCs w:val="24"/>
        </w:rPr>
        <w:t>AHAP</w:t>
      </w:r>
      <w:r w:rsidRPr="00884AD8">
        <w:rPr>
          <w:rFonts w:ascii="Times New Roman" w:hAnsi="Times New Roman"/>
          <w:sz w:val="24"/>
          <w:szCs w:val="24"/>
        </w:rPr>
        <w:t xml:space="preserve"> (if applicable</w:t>
      </w:r>
      <w:r w:rsidR="005F4B0D">
        <w:rPr>
          <w:rFonts w:ascii="Times New Roman" w:hAnsi="Times New Roman"/>
          <w:sz w:val="24"/>
          <w:szCs w:val="24"/>
        </w:rPr>
        <w:t>)</w:t>
      </w:r>
      <w:r w:rsidRPr="00884AD8">
        <w:rPr>
          <w:rFonts w:ascii="Times New Roman" w:hAnsi="Times New Roman"/>
          <w:sz w:val="24"/>
          <w:szCs w:val="24"/>
        </w:rPr>
        <w:t xml:space="preserve"> or HAP contract (if applicable</w:t>
      </w:r>
      <w:r w:rsidR="00861089">
        <w:rPr>
          <w:rFonts w:ascii="Times New Roman" w:hAnsi="Times New Roman"/>
          <w:sz w:val="24"/>
          <w:szCs w:val="24"/>
        </w:rPr>
        <w:t>)</w:t>
      </w:r>
      <w:r w:rsidRPr="00884AD8">
        <w:rPr>
          <w:rFonts w:ascii="Times New Roman" w:hAnsi="Times New Roman"/>
          <w:sz w:val="24"/>
          <w:szCs w:val="24"/>
        </w:rPr>
        <w:t>.</w:t>
      </w:r>
    </w:p>
    <w:p w14:paraId="54BE37D1" w14:textId="77777777" w:rsidR="005F4B0D" w:rsidRPr="00BC0FF6" w:rsidRDefault="00894207" w:rsidP="00F47B5A">
      <w:pPr>
        <w:pStyle w:val="indent-2"/>
        <w:spacing w:before="120" w:beforeAutospacing="0" w:after="0" w:afterAutospacing="0"/>
        <w:rPr>
          <w:b/>
          <w:bCs/>
        </w:rPr>
      </w:pPr>
      <w:bookmarkStart w:id="130" w:name="_Hlk173234747"/>
      <w:r>
        <w:rPr>
          <w:b/>
          <w:bCs/>
        </w:rPr>
        <w:br w:type="page"/>
      </w:r>
      <w:bookmarkStart w:id="131" w:name="_Hlk180080328"/>
      <w:r w:rsidR="005F4B0D" w:rsidRPr="00BC0FF6">
        <w:rPr>
          <w:b/>
          <w:bCs/>
        </w:rPr>
        <w:lastRenderedPageBreak/>
        <w:t>Broadband Infrastructure</w:t>
      </w:r>
      <w:r w:rsidR="005F4B0D">
        <w:rPr>
          <w:b/>
          <w:bCs/>
        </w:rPr>
        <w:t xml:space="preserve"> [24 CFR 983</w:t>
      </w:r>
      <w:r w:rsidR="00861089">
        <w:rPr>
          <w:b/>
          <w:bCs/>
        </w:rPr>
        <w:t>.</w:t>
      </w:r>
      <w:r w:rsidR="005F4B0D">
        <w:rPr>
          <w:b/>
          <w:bCs/>
        </w:rPr>
        <w:t>153(f)]</w:t>
      </w:r>
    </w:p>
    <w:p w14:paraId="207024AB" w14:textId="77777777" w:rsidR="005F4B0D" w:rsidRDefault="005F4B0D" w:rsidP="00F47B5A">
      <w:pPr>
        <w:pStyle w:val="indent-2"/>
        <w:spacing w:before="120" w:beforeAutospacing="0" w:after="0" w:afterAutospacing="0"/>
      </w:pPr>
      <w:bookmarkStart w:id="132" w:name="_Hlk173234766"/>
      <w:bookmarkEnd w:id="130"/>
      <w:bookmarkEnd w:id="131"/>
      <w:r>
        <w:t xml:space="preserve">Any development activity that constitutes substantial rehabilitation </w:t>
      </w:r>
      <w:r w:rsidR="00DB7FEA">
        <w:t>(</w:t>
      </w:r>
      <w:r>
        <w:t xml:space="preserve">as defined by </w:t>
      </w:r>
      <w:r w:rsidR="00DB7FEA">
        <w:t>24 CFR 5.100)</w:t>
      </w:r>
      <w:r>
        <w:t xml:space="preserve"> of a building with more than four rental units and where the proposal or project selection date or the start of the development activity while under a HAP contract is after January 19, 2017, must include installation of broadband infrastructure, as defined in </w:t>
      </w:r>
      <w:bookmarkEnd w:id="132"/>
      <w:r w:rsidR="00DB7FEA">
        <w:t>24 CFR 5.100</w:t>
      </w:r>
      <w:r>
        <w:t>, except where the owner determines and documents the determination that:</w:t>
      </w:r>
    </w:p>
    <w:p w14:paraId="093B8280" w14:textId="77777777" w:rsidR="005F4B0D" w:rsidRPr="00BC0FF6" w:rsidRDefault="005F4B0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BC0FF6">
        <w:rPr>
          <w:rFonts w:ascii="Times New Roman" w:hAnsi="Times New Roman"/>
          <w:sz w:val="24"/>
          <w:szCs w:val="24"/>
        </w:rPr>
        <w:t>The location of the new construction or substantial rehabilitation makes installation of broadband infrastructure infeasible;</w:t>
      </w:r>
    </w:p>
    <w:p w14:paraId="4B0A1BD3" w14:textId="77777777" w:rsidR="005F4B0D" w:rsidRPr="00BC0FF6" w:rsidRDefault="005F4B0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BC0FF6">
        <w:rPr>
          <w:rFonts w:ascii="Times New Roman" w:hAnsi="Times New Roman"/>
          <w:sz w:val="24"/>
          <w:szCs w:val="24"/>
        </w:rPr>
        <w:t>The cost of installing broadband infrastructure would result in a fundamental alteration in the nature of its program or activity or in an undue financial burden; or</w:t>
      </w:r>
    </w:p>
    <w:p w14:paraId="5DDA57C0" w14:textId="77777777" w:rsidR="005F4B0D" w:rsidRPr="00BC0FF6" w:rsidRDefault="005F4B0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BC0FF6">
        <w:rPr>
          <w:rFonts w:ascii="Times New Roman" w:hAnsi="Times New Roman"/>
          <w:sz w:val="24"/>
          <w:szCs w:val="24"/>
        </w:rPr>
        <w:t>The structure of the housing to be substantially rehabilitated makes installation of broadband infrastructure infeasible.</w:t>
      </w:r>
    </w:p>
    <w:p w14:paraId="1C654262" w14:textId="77777777" w:rsidR="005F4B0D" w:rsidRPr="005F4B0D" w:rsidRDefault="005F4B0D" w:rsidP="00E21D6D">
      <w:pPr>
        <w:pStyle w:val="indent-2"/>
        <w:spacing w:before="120" w:beforeAutospacing="0" w:after="0" w:afterAutospacing="0"/>
      </w:pPr>
      <w:r>
        <w:t>A description of any required work item resulting from this requirement must be included in the AHAP (if applicable) or HAP contract (if applicable).</w:t>
      </w:r>
    </w:p>
    <w:p w14:paraId="73B07713" w14:textId="77777777" w:rsidR="00011C76" w:rsidRPr="00011C76" w:rsidRDefault="00011C76" w:rsidP="00630F9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011C76">
        <w:rPr>
          <w:rFonts w:ascii="Times New Roman" w:hAnsi="Times New Roman"/>
          <w:b/>
          <w:sz w:val="24"/>
          <w:szCs w:val="24"/>
        </w:rPr>
        <w:t>Owner Disclosure [24 CFR 983.15</w:t>
      </w:r>
      <w:r w:rsidR="003C2025">
        <w:rPr>
          <w:rFonts w:ascii="Times New Roman" w:hAnsi="Times New Roman"/>
          <w:b/>
          <w:sz w:val="24"/>
          <w:szCs w:val="24"/>
        </w:rPr>
        <w:t>3</w:t>
      </w:r>
      <w:r w:rsidRPr="00011C76">
        <w:rPr>
          <w:rFonts w:ascii="Times New Roman" w:hAnsi="Times New Roman"/>
          <w:b/>
          <w:sz w:val="24"/>
          <w:szCs w:val="24"/>
        </w:rPr>
        <w:t>(</w:t>
      </w:r>
      <w:r w:rsidR="005F4B0D">
        <w:rPr>
          <w:rFonts w:ascii="Times New Roman" w:hAnsi="Times New Roman"/>
          <w:b/>
          <w:sz w:val="24"/>
          <w:szCs w:val="24"/>
        </w:rPr>
        <w:t>g)</w:t>
      </w:r>
      <w:r w:rsidRPr="00011C76">
        <w:rPr>
          <w:rFonts w:ascii="Times New Roman" w:hAnsi="Times New Roman"/>
          <w:b/>
          <w:sz w:val="24"/>
          <w:szCs w:val="24"/>
        </w:rPr>
        <w:t>]</w:t>
      </w:r>
    </w:p>
    <w:p w14:paraId="53D50D0F" w14:textId="77777777" w:rsidR="00850799" w:rsidRDefault="00011C76" w:rsidP="00630F9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w:t>
      </w:r>
      <w:r w:rsidR="00DB7FEA">
        <w:rPr>
          <w:rFonts w:ascii="Times New Roman" w:hAnsi="Times New Roman"/>
          <w:sz w:val="24"/>
          <w:szCs w:val="24"/>
        </w:rPr>
        <w:t>AHAP</w:t>
      </w:r>
      <w:r>
        <w:rPr>
          <w:rFonts w:ascii="Times New Roman" w:hAnsi="Times New Roman"/>
          <w:sz w:val="24"/>
          <w:szCs w:val="24"/>
        </w:rPr>
        <w:t xml:space="preserve"> and HAP contract must include a certification by the owner that the owner and other project principals are not on the U.S. General Services Administration list of parties excluded from federal procurement and non-procurement programs.</w:t>
      </w:r>
    </w:p>
    <w:p w14:paraId="2F62EDB7" w14:textId="77777777" w:rsidR="00011C76" w:rsidRPr="00850799" w:rsidRDefault="00011C76" w:rsidP="00630F9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owner must also disclose any possible conflict of interest that would be a violation of the </w:t>
      </w:r>
      <w:r w:rsidR="00DB7FEA">
        <w:rPr>
          <w:rFonts w:ascii="Times New Roman" w:hAnsi="Times New Roman"/>
          <w:sz w:val="24"/>
          <w:szCs w:val="24"/>
        </w:rPr>
        <w:t>AHAP</w:t>
      </w:r>
      <w:r>
        <w:rPr>
          <w:rFonts w:ascii="Times New Roman" w:hAnsi="Times New Roman"/>
          <w:sz w:val="24"/>
          <w:szCs w:val="24"/>
        </w:rPr>
        <w:t>, the HAP contract, or HUD regulations.</w:t>
      </w:r>
    </w:p>
    <w:p w14:paraId="0146433A" w14:textId="77777777" w:rsidR="00850799" w:rsidRDefault="00630F97" w:rsidP="00630F97">
      <w:pPr>
        <w:tabs>
          <w:tab w:val="clear" w:pos="1080"/>
        </w:tabs>
        <w:spacing w:before="240"/>
        <w:rPr>
          <w:rFonts w:ascii="Times New Roman" w:hAnsi="Times New Roman"/>
          <w:b/>
          <w:sz w:val="24"/>
          <w:szCs w:val="24"/>
        </w:rPr>
      </w:pPr>
      <w:r>
        <w:rPr>
          <w:rFonts w:ascii="Times New Roman" w:hAnsi="Times New Roman"/>
          <w:b/>
          <w:sz w:val="24"/>
          <w:szCs w:val="24"/>
        </w:rPr>
        <w:br w:type="page"/>
      </w:r>
      <w:r w:rsidR="00A90A51">
        <w:rPr>
          <w:rFonts w:ascii="Times New Roman" w:hAnsi="Times New Roman"/>
          <w:b/>
          <w:sz w:val="24"/>
          <w:szCs w:val="24"/>
        </w:rPr>
        <w:lastRenderedPageBreak/>
        <w:t>17-IV.D. COMPLETION OF</w:t>
      </w:r>
      <w:r w:rsidR="00E21D6D">
        <w:rPr>
          <w:rFonts w:ascii="Times New Roman" w:hAnsi="Times New Roman"/>
          <w:b/>
          <w:sz w:val="24"/>
          <w:szCs w:val="24"/>
        </w:rPr>
        <w:t xml:space="preserve"> </w:t>
      </w:r>
      <w:bookmarkStart w:id="133" w:name="_Hlk173234819"/>
      <w:r w:rsidR="00A137C7">
        <w:rPr>
          <w:rFonts w:ascii="Times New Roman" w:hAnsi="Times New Roman"/>
          <w:b/>
          <w:sz w:val="24"/>
          <w:szCs w:val="24"/>
        </w:rPr>
        <w:t>WORK [24 CFR 983.155]</w:t>
      </w:r>
      <w:bookmarkEnd w:id="133"/>
    </w:p>
    <w:p w14:paraId="7F8DAEF4" w14:textId="77777777" w:rsidR="003C2025" w:rsidRPr="003C2025" w:rsidRDefault="00A90A51" w:rsidP="00636C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A90A51">
        <w:rPr>
          <w:rFonts w:ascii="Times New Roman" w:hAnsi="Times New Roman"/>
          <w:b/>
          <w:sz w:val="24"/>
          <w:szCs w:val="24"/>
        </w:rPr>
        <w:t>Evidence of Completion</w:t>
      </w:r>
      <w:r w:rsidR="001F2EF9">
        <w:rPr>
          <w:rFonts w:ascii="Times New Roman" w:hAnsi="Times New Roman"/>
          <w:b/>
          <w:sz w:val="24"/>
          <w:szCs w:val="24"/>
        </w:rPr>
        <w:t xml:space="preserve"> [24 CFR 983.155]</w:t>
      </w:r>
    </w:p>
    <w:p w14:paraId="797DD142" w14:textId="77777777" w:rsidR="003C2025" w:rsidRDefault="003C2025" w:rsidP="003C2025">
      <w:pPr>
        <w:tabs>
          <w:tab w:val="clear" w:pos="1080"/>
        </w:tabs>
        <w:overflowPunct/>
        <w:autoSpaceDE/>
        <w:autoSpaceDN/>
        <w:adjustRightInd/>
        <w:textAlignment w:val="auto"/>
        <w:outlineLvl w:val="9"/>
        <w:rPr>
          <w:rFonts w:ascii="Times New Roman" w:hAnsi="Times New Roman"/>
          <w:sz w:val="24"/>
          <w:szCs w:val="24"/>
        </w:rPr>
      </w:pPr>
      <w:r w:rsidRPr="0094209E">
        <w:rPr>
          <w:rFonts w:ascii="Times New Roman" w:hAnsi="Times New Roman"/>
          <w:sz w:val="24"/>
          <w:szCs w:val="24"/>
        </w:rPr>
        <w:t>The owner must submit evidence and certify to the PHA, in the form and manner required by the PHA</w:t>
      </w:r>
      <w:r w:rsidR="0090086B">
        <w:rPr>
          <w:rFonts w:ascii="Times New Roman" w:hAnsi="Times New Roman"/>
          <w:sz w:val="24"/>
          <w:szCs w:val="24"/>
        </w:rPr>
        <w:t>’</w:t>
      </w:r>
      <w:r w:rsidRPr="0094209E">
        <w:rPr>
          <w:rFonts w:ascii="Times New Roman" w:hAnsi="Times New Roman"/>
          <w:sz w:val="24"/>
          <w:szCs w:val="24"/>
        </w:rPr>
        <w:t xml:space="preserve">s </w:t>
      </w:r>
      <w:r>
        <w:rPr>
          <w:rFonts w:ascii="Times New Roman" w:hAnsi="Times New Roman"/>
          <w:sz w:val="24"/>
          <w:szCs w:val="24"/>
        </w:rPr>
        <w:t>a</w:t>
      </w:r>
      <w:r w:rsidRPr="0094209E">
        <w:rPr>
          <w:rFonts w:ascii="Times New Roman" w:hAnsi="Times New Roman"/>
          <w:sz w:val="24"/>
          <w:szCs w:val="24"/>
        </w:rPr>
        <w:t xml:space="preserve">dministrative </w:t>
      </w:r>
      <w:r>
        <w:rPr>
          <w:rFonts w:ascii="Times New Roman" w:hAnsi="Times New Roman"/>
          <w:sz w:val="24"/>
          <w:szCs w:val="24"/>
        </w:rPr>
        <w:t>p</w:t>
      </w:r>
      <w:r w:rsidRPr="0094209E">
        <w:rPr>
          <w:rFonts w:ascii="Times New Roman" w:hAnsi="Times New Roman"/>
          <w:sz w:val="24"/>
          <w:szCs w:val="24"/>
        </w:rPr>
        <w:t>lan, that development activity or substantial improvement has been completed, and that all such work was completed in accordance with the applicable requirements</w:t>
      </w:r>
      <w:r w:rsidR="00861089">
        <w:rPr>
          <w:rFonts w:ascii="Times New Roman" w:hAnsi="Times New Roman"/>
          <w:sz w:val="24"/>
          <w:szCs w:val="24"/>
        </w:rPr>
        <w:t>.</w:t>
      </w:r>
      <w:r>
        <w:rPr>
          <w:rFonts w:ascii="Times New Roman" w:hAnsi="Times New Roman"/>
          <w:sz w:val="24"/>
          <w:szCs w:val="24"/>
        </w:rPr>
        <w:t xml:space="preserve"> </w:t>
      </w:r>
      <w:r w:rsidR="00861089">
        <w:rPr>
          <w:rFonts w:ascii="Times New Roman" w:hAnsi="Times New Roman"/>
          <w:sz w:val="24"/>
          <w:szCs w:val="24"/>
        </w:rPr>
        <w:t>T</w:t>
      </w:r>
      <w:r w:rsidRPr="0094209E">
        <w:rPr>
          <w:rFonts w:ascii="Times New Roman" w:hAnsi="Times New Roman"/>
          <w:sz w:val="24"/>
          <w:szCs w:val="24"/>
        </w:rPr>
        <w:t>he PHA must review the evidence to determine whether the development activity or substantial improvement was completed in accordance with the applicable requirements.</w:t>
      </w:r>
    </w:p>
    <w:p w14:paraId="6AD1B7B3" w14:textId="77777777" w:rsidR="003C2025" w:rsidRPr="00A90A51" w:rsidRDefault="003C2025" w:rsidP="00BC0FF6">
      <w:pPr>
        <w:tabs>
          <w:tab w:val="clear" w:pos="1080"/>
        </w:tabs>
        <w:rPr>
          <w:rFonts w:ascii="Times New Roman" w:hAnsi="Times New Roman"/>
          <w:sz w:val="24"/>
          <w:szCs w:val="24"/>
        </w:rPr>
      </w:pPr>
      <w:r w:rsidRPr="0094209E">
        <w:rPr>
          <w:rFonts w:ascii="Times New Roman" w:hAnsi="Times New Roman"/>
          <w:sz w:val="24"/>
          <w:szCs w:val="24"/>
        </w:rPr>
        <w:t>In the case of PHA-owned units, the owner must submit evidence and certify to the independent entity</w:t>
      </w:r>
      <w:r>
        <w:rPr>
          <w:rFonts w:ascii="Times New Roman" w:hAnsi="Times New Roman"/>
          <w:sz w:val="24"/>
          <w:szCs w:val="24"/>
        </w:rPr>
        <w:t xml:space="preserve">, </w:t>
      </w:r>
      <w:r w:rsidRPr="0094209E">
        <w:rPr>
          <w:rFonts w:ascii="Times New Roman" w:hAnsi="Times New Roman"/>
          <w:sz w:val="24"/>
          <w:szCs w:val="24"/>
        </w:rPr>
        <w:t>in the form and manner required by the PHA</w:t>
      </w:r>
      <w:r w:rsidR="0090086B">
        <w:rPr>
          <w:rFonts w:ascii="Times New Roman" w:hAnsi="Times New Roman"/>
          <w:sz w:val="24"/>
          <w:szCs w:val="24"/>
        </w:rPr>
        <w:t>’</w:t>
      </w:r>
      <w:r w:rsidRPr="0094209E">
        <w:rPr>
          <w:rFonts w:ascii="Times New Roman" w:hAnsi="Times New Roman"/>
          <w:sz w:val="24"/>
          <w:szCs w:val="24"/>
        </w:rPr>
        <w:t xml:space="preserve">s </w:t>
      </w:r>
      <w:r>
        <w:rPr>
          <w:rFonts w:ascii="Times New Roman" w:hAnsi="Times New Roman"/>
          <w:sz w:val="24"/>
          <w:szCs w:val="24"/>
        </w:rPr>
        <w:t>a</w:t>
      </w:r>
      <w:r w:rsidRPr="0094209E">
        <w:rPr>
          <w:rFonts w:ascii="Times New Roman" w:hAnsi="Times New Roman"/>
          <w:sz w:val="24"/>
          <w:szCs w:val="24"/>
        </w:rPr>
        <w:t xml:space="preserve">dministrative </w:t>
      </w:r>
      <w:r>
        <w:rPr>
          <w:rFonts w:ascii="Times New Roman" w:hAnsi="Times New Roman"/>
          <w:sz w:val="24"/>
          <w:szCs w:val="24"/>
        </w:rPr>
        <w:t>p</w:t>
      </w:r>
      <w:r w:rsidRPr="0094209E">
        <w:rPr>
          <w:rFonts w:ascii="Times New Roman" w:hAnsi="Times New Roman"/>
          <w:sz w:val="24"/>
          <w:szCs w:val="24"/>
        </w:rPr>
        <w:t>lan, that development activity or substantial improvement has been completed, and that all such work was completed in accordance with the applicable requirements. The independent entity must review the evidence to determine whether the development activity or substantial improvement was completed in accordance with the applicable requirements.</w:t>
      </w:r>
    </w:p>
    <w:p w14:paraId="0A814F6F" w14:textId="77777777" w:rsidR="00850799" w:rsidRPr="00B4427B" w:rsidRDefault="00B4427B" w:rsidP="00630F97">
      <w:pPr>
        <w:tabs>
          <w:tab w:val="clear" w:pos="1080"/>
        </w:tabs>
        <w:ind w:left="720"/>
        <w:rPr>
          <w:rFonts w:ascii="Times New Roman" w:hAnsi="Times New Roman"/>
          <w:sz w:val="24"/>
          <w:szCs w:val="24"/>
        </w:rPr>
      </w:pPr>
      <w:r>
        <w:rPr>
          <w:rFonts w:ascii="Times New Roman" w:hAnsi="Times New Roman"/>
          <w:sz w:val="24"/>
          <w:szCs w:val="24"/>
          <w:u w:val="single"/>
        </w:rPr>
        <w:t>PHA Policy</w:t>
      </w:r>
    </w:p>
    <w:p w14:paraId="1DD0FD1D" w14:textId="77777777" w:rsidR="003C2025" w:rsidRDefault="003C2025" w:rsidP="00BC0FF6">
      <w:pPr>
        <w:tabs>
          <w:tab w:val="clear" w:pos="1080"/>
        </w:tabs>
        <w:overflowPunct/>
        <w:autoSpaceDE/>
        <w:autoSpaceDN/>
        <w:adjustRightInd/>
        <w:ind w:left="720"/>
        <w:textAlignment w:val="auto"/>
        <w:outlineLvl w:val="9"/>
        <w:rPr>
          <w:rFonts w:ascii="Times New Roman" w:hAnsi="Times New Roman"/>
          <w:sz w:val="24"/>
          <w:szCs w:val="24"/>
        </w:rPr>
      </w:pPr>
      <w:bookmarkStart w:id="134" w:name="_Hlk173234857"/>
      <w:r>
        <w:rPr>
          <w:rFonts w:ascii="Times New Roman" w:hAnsi="Times New Roman"/>
          <w:sz w:val="24"/>
          <w:szCs w:val="24"/>
        </w:rPr>
        <w:t>At a minimum, the owner must submit the following evidence of completion to the PHA</w:t>
      </w:r>
      <w:r w:rsidR="00C24F61">
        <w:rPr>
          <w:rFonts w:ascii="Times New Roman" w:hAnsi="Times New Roman"/>
          <w:sz w:val="24"/>
          <w:szCs w:val="24"/>
        </w:rPr>
        <w:t xml:space="preserve"> or independent entity, as applicable</w:t>
      </w:r>
      <w:r>
        <w:rPr>
          <w:rFonts w:ascii="Times New Roman" w:hAnsi="Times New Roman"/>
          <w:sz w:val="24"/>
          <w:szCs w:val="24"/>
        </w:rPr>
        <w:t>:</w:t>
      </w:r>
    </w:p>
    <w:p w14:paraId="758B0651" w14:textId="77777777" w:rsidR="003C2025" w:rsidRDefault="003C2025" w:rsidP="007207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szCs w:val="24"/>
        </w:rPr>
      </w:pPr>
      <w:r>
        <w:rPr>
          <w:rFonts w:ascii="Times New Roman" w:hAnsi="Times New Roman"/>
          <w:sz w:val="24"/>
          <w:szCs w:val="24"/>
        </w:rPr>
        <w:t xml:space="preserve">Owner certification that the work has been completed in accordance with housing quality standards and all requirements of the </w:t>
      </w:r>
      <w:r w:rsidR="0069615F">
        <w:rPr>
          <w:rFonts w:ascii="Times New Roman" w:hAnsi="Times New Roman"/>
          <w:sz w:val="24"/>
          <w:szCs w:val="24"/>
        </w:rPr>
        <w:t>AHAP</w:t>
      </w:r>
      <w:r>
        <w:rPr>
          <w:rFonts w:ascii="Times New Roman" w:hAnsi="Times New Roman"/>
          <w:sz w:val="24"/>
          <w:szCs w:val="24"/>
        </w:rPr>
        <w:t>; and</w:t>
      </w:r>
    </w:p>
    <w:p w14:paraId="717E47E2" w14:textId="77777777" w:rsidR="003C2025" w:rsidRDefault="003C2025" w:rsidP="007207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szCs w:val="24"/>
        </w:rPr>
      </w:pPr>
      <w:r>
        <w:rPr>
          <w:rFonts w:ascii="Times New Roman" w:hAnsi="Times New Roman"/>
          <w:sz w:val="24"/>
          <w:szCs w:val="24"/>
        </w:rPr>
        <w:t>Owner certification that the owner has complied with labor standards and equal opportunity requirements in development of the housing.</w:t>
      </w:r>
    </w:p>
    <w:p w14:paraId="1498B00D" w14:textId="77777777" w:rsidR="003C2025" w:rsidRDefault="003C2025" w:rsidP="003C2025">
      <w:pPr>
        <w:tabs>
          <w:tab w:val="clear" w:pos="1080"/>
        </w:tabs>
        <w:overflowPunct/>
        <w:autoSpaceDE/>
        <w:autoSpaceDN/>
        <w:adjustRightInd/>
        <w:ind w:left="720"/>
        <w:textAlignment w:val="auto"/>
        <w:outlineLvl w:val="9"/>
        <w:rPr>
          <w:rFonts w:ascii="Times New Roman" w:hAnsi="Times New Roman"/>
          <w:sz w:val="24"/>
          <w:szCs w:val="24"/>
        </w:rPr>
      </w:pPr>
      <w:r w:rsidRPr="00BC0FF6">
        <w:rPr>
          <w:rFonts w:ascii="Times New Roman" w:hAnsi="Times New Roman"/>
          <w:sz w:val="24"/>
          <w:szCs w:val="24"/>
        </w:rPr>
        <w:t xml:space="preserve">At the discretion of the PHA, the </w:t>
      </w:r>
      <w:r>
        <w:rPr>
          <w:rFonts w:ascii="Times New Roman" w:hAnsi="Times New Roman"/>
          <w:sz w:val="24"/>
          <w:szCs w:val="24"/>
        </w:rPr>
        <w:t xml:space="preserve">AHAP </w:t>
      </w:r>
      <w:r w:rsidRPr="00BC0FF6">
        <w:rPr>
          <w:rFonts w:ascii="Times New Roman" w:hAnsi="Times New Roman"/>
          <w:sz w:val="24"/>
          <w:szCs w:val="24"/>
        </w:rPr>
        <w:t>may specify additional documentation that must be submitted by the owner as evidence of housing completion. For example, such documentation may include:</w:t>
      </w:r>
    </w:p>
    <w:p w14:paraId="40A69B72" w14:textId="77777777" w:rsidR="003C2025" w:rsidRDefault="003C2025" w:rsidP="007207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szCs w:val="24"/>
        </w:rPr>
      </w:pPr>
      <w:r w:rsidRPr="00BC0FF6">
        <w:rPr>
          <w:rFonts w:ascii="Times New Roman" w:hAnsi="Times New Roman"/>
          <w:sz w:val="24"/>
          <w:szCs w:val="24"/>
        </w:rPr>
        <w:t>A certificate of occupancy or other evidence that the units comply with local requirements (such as code and zoning requirements); and</w:t>
      </w:r>
    </w:p>
    <w:p w14:paraId="52A62B25" w14:textId="77777777" w:rsidR="003C2025" w:rsidRDefault="003C2025" w:rsidP="007207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szCs w:val="24"/>
        </w:rPr>
      </w:pPr>
      <w:r w:rsidRPr="00BC0FF6">
        <w:rPr>
          <w:rFonts w:ascii="Times New Roman" w:hAnsi="Times New Roman"/>
          <w:sz w:val="24"/>
          <w:szCs w:val="24"/>
        </w:rPr>
        <w:t>An architect</w:t>
      </w:r>
      <w:r w:rsidR="0090086B">
        <w:rPr>
          <w:rFonts w:ascii="Times New Roman" w:hAnsi="Times New Roman"/>
          <w:sz w:val="24"/>
          <w:szCs w:val="24"/>
        </w:rPr>
        <w:t>’</w:t>
      </w:r>
      <w:r w:rsidRPr="00BC0FF6">
        <w:rPr>
          <w:rFonts w:ascii="Times New Roman" w:hAnsi="Times New Roman"/>
          <w:sz w:val="24"/>
          <w:szCs w:val="24"/>
        </w:rPr>
        <w:t>s certification that the housing complies with:</w:t>
      </w:r>
    </w:p>
    <w:p w14:paraId="4BD21643" w14:textId="77777777" w:rsidR="003C2025" w:rsidRDefault="003C2025" w:rsidP="007207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2160"/>
        <w:rPr>
          <w:rFonts w:ascii="Times New Roman" w:hAnsi="Times New Roman"/>
          <w:sz w:val="24"/>
          <w:szCs w:val="24"/>
        </w:rPr>
      </w:pPr>
      <w:r w:rsidRPr="00BC0FF6">
        <w:rPr>
          <w:rFonts w:ascii="Times New Roman" w:hAnsi="Times New Roman"/>
          <w:sz w:val="24"/>
          <w:szCs w:val="24"/>
        </w:rPr>
        <w:t>HUD</w:t>
      </w:r>
      <w:r w:rsidR="00720751">
        <w:rPr>
          <w:rFonts w:ascii="Times New Roman" w:hAnsi="Times New Roman"/>
          <w:sz w:val="24"/>
          <w:szCs w:val="24"/>
        </w:rPr>
        <w:t xml:space="preserve"> </w:t>
      </w:r>
      <w:hyperlink r:id="rId52" w:history="1">
        <w:r w:rsidRPr="00BC0FF6">
          <w:rPr>
            <w:rFonts w:ascii="Times New Roman" w:hAnsi="Times New Roman"/>
            <w:sz w:val="24"/>
            <w:szCs w:val="24"/>
          </w:rPr>
          <w:t>housing quality standards</w:t>
        </w:r>
      </w:hyperlink>
      <w:r w:rsidRPr="00BC0FF6">
        <w:rPr>
          <w:rFonts w:ascii="Times New Roman" w:hAnsi="Times New Roman"/>
          <w:sz w:val="24"/>
          <w:szCs w:val="24"/>
        </w:rPr>
        <w:t>;</w:t>
      </w:r>
    </w:p>
    <w:p w14:paraId="55ACF0CA" w14:textId="77777777" w:rsidR="003C2025" w:rsidRDefault="003C2025" w:rsidP="007207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2160"/>
        <w:rPr>
          <w:rFonts w:ascii="Times New Roman" w:hAnsi="Times New Roman"/>
          <w:sz w:val="24"/>
          <w:szCs w:val="24"/>
        </w:rPr>
      </w:pPr>
      <w:r w:rsidRPr="00BC0FF6">
        <w:rPr>
          <w:rFonts w:ascii="Times New Roman" w:hAnsi="Times New Roman"/>
          <w:sz w:val="24"/>
          <w:szCs w:val="24"/>
        </w:rPr>
        <w:t>State, local, or other </w:t>
      </w:r>
      <w:hyperlink r:id="rId53" w:history="1">
        <w:r w:rsidRPr="00BC0FF6">
          <w:rPr>
            <w:rFonts w:ascii="Times New Roman" w:hAnsi="Times New Roman"/>
            <w:sz w:val="24"/>
            <w:szCs w:val="24"/>
          </w:rPr>
          <w:t>building</w:t>
        </w:r>
      </w:hyperlink>
      <w:r w:rsidR="00A7625E">
        <w:rPr>
          <w:rFonts w:ascii="Times New Roman" w:hAnsi="Times New Roman"/>
          <w:sz w:val="24"/>
          <w:szCs w:val="24"/>
        </w:rPr>
        <w:t xml:space="preserve"> </w:t>
      </w:r>
      <w:r w:rsidRPr="00BC0FF6">
        <w:rPr>
          <w:rFonts w:ascii="Times New Roman" w:hAnsi="Times New Roman"/>
          <w:sz w:val="24"/>
          <w:szCs w:val="24"/>
        </w:rPr>
        <w:t>codes;</w:t>
      </w:r>
    </w:p>
    <w:p w14:paraId="669E572A" w14:textId="77777777" w:rsidR="003C2025" w:rsidRDefault="003C2025" w:rsidP="007207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2160"/>
        <w:rPr>
          <w:rFonts w:ascii="Times New Roman" w:hAnsi="Times New Roman"/>
          <w:sz w:val="24"/>
          <w:szCs w:val="24"/>
        </w:rPr>
      </w:pPr>
      <w:r w:rsidRPr="00BC0FF6">
        <w:rPr>
          <w:rFonts w:ascii="Times New Roman" w:hAnsi="Times New Roman"/>
          <w:sz w:val="24"/>
          <w:szCs w:val="24"/>
        </w:rPr>
        <w:t>Zoning;</w:t>
      </w:r>
    </w:p>
    <w:p w14:paraId="6382C1AB" w14:textId="77777777" w:rsidR="003C2025" w:rsidRDefault="003C2025" w:rsidP="007207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2160"/>
        <w:rPr>
          <w:rFonts w:ascii="Times New Roman" w:hAnsi="Times New Roman"/>
          <w:sz w:val="24"/>
          <w:szCs w:val="24"/>
        </w:rPr>
      </w:pPr>
      <w:r w:rsidRPr="00BC0FF6">
        <w:rPr>
          <w:rFonts w:ascii="Times New Roman" w:hAnsi="Times New Roman"/>
          <w:sz w:val="24"/>
          <w:szCs w:val="24"/>
        </w:rPr>
        <w:t>The rehabilitation work write-up (for rehabilitated housing) or the work description (for newly constructed housing); or</w:t>
      </w:r>
    </w:p>
    <w:p w14:paraId="2A4CAE0A" w14:textId="77777777" w:rsidR="003C2025" w:rsidRPr="00BC0FF6" w:rsidRDefault="003C2025" w:rsidP="007207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2160"/>
        <w:rPr>
          <w:rFonts w:ascii="Times New Roman" w:hAnsi="Times New Roman"/>
          <w:sz w:val="24"/>
          <w:szCs w:val="24"/>
        </w:rPr>
      </w:pPr>
      <w:r w:rsidRPr="00BC0FF6">
        <w:rPr>
          <w:rFonts w:ascii="Times New Roman" w:hAnsi="Times New Roman"/>
          <w:sz w:val="24"/>
          <w:szCs w:val="24"/>
        </w:rPr>
        <w:t xml:space="preserve">Any additional design or quality requirements pursuant to the </w:t>
      </w:r>
      <w:r>
        <w:rPr>
          <w:rFonts w:ascii="Times New Roman" w:hAnsi="Times New Roman"/>
          <w:sz w:val="24"/>
          <w:szCs w:val="24"/>
        </w:rPr>
        <w:t>AHAP</w:t>
      </w:r>
      <w:r w:rsidRPr="00BC0FF6">
        <w:rPr>
          <w:rFonts w:ascii="Times New Roman" w:hAnsi="Times New Roman"/>
          <w:sz w:val="24"/>
          <w:szCs w:val="24"/>
        </w:rPr>
        <w:t>.</w:t>
      </w:r>
    </w:p>
    <w:bookmarkEnd w:id="134"/>
    <w:p w14:paraId="5ABD8535" w14:textId="77777777" w:rsidR="004D3C08" w:rsidRDefault="00B4427B" w:rsidP="004D3C08">
      <w:pPr>
        <w:tabs>
          <w:tab w:val="clear" w:pos="1080"/>
        </w:tabs>
        <w:ind w:left="720"/>
        <w:rPr>
          <w:rFonts w:ascii="Times New Roman" w:hAnsi="Times New Roman"/>
          <w:sz w:val="24"/>
          <w:szCs w:val="24"/>
        </w:rPr>
      </w:pPr>
      <w:r w:rsidRPr="002A37E3">
        <w:rPr>
          <w:rFonts w:ascii="Times New Roman" w:hAnsi="Times New Roman"/>
          <w:sz w:val="24"/>
          <w:szCs w:val="24"/>
        </w:rPr>
        <w:t xml:space="preserve">The PHA will </w:t>
      </w:r>
      <w:r>
        <w:rPr>
          <w:rFonts w:ascii="Times New Roman" w:hAnsi="Times New Roman"/>
          <w:sz w:val="24"/>
          <w:szCs w:val="24"/>
        </w:rPr>
        <w:t>determine</w:t>
      </w:r>
      <w:r w:rsidRPr="002A37E3">
        <w:rPr>
          <w:rFonts w:ascii="Times New Roman" w:hAnsi="Times New Roman"/>
          <w:sz w:val="24"/>
          <w:szCs w:val="24"/>
        </w:rPr>
        <w:t xml:space="preserve"> </w:t>
      </w:r>
      <w:r>
        <w:rPr>
          <w:rFonts w:ascii="Times New Roman" w:hAnsi="Times New Roman"/>
          <w:sz w:val="24"/>
          <w:szCs w:val="24"/>
        </w:rPr>
        <w:t>the need for the owner to submit additional documentation as evidence of housing completion</w:t>
      </w:r>
      <w:r w:rsidRPr="002A37E3">
        <w:rPr>
          <w:rFonts w:ascii="Times New Roman" w:hAnsi="Times New Roman"/>
          <w:sz w:val="24"/>
          <w:szCs w:val="24"/>
        </w:rPr>
        <w:t xml:space="preserve"> on a case-by-case basis depending on the </w:t>
      </w:r>
      <w:r>
        <w:rPr>
          <w:rFonts w:ascii="Times New Roman" w:hAnsi="Times New Roman"/>
          <w:sz w:val="24"/>
          <w:szCs w:val="24"/>
        </w:rPr>
        <w:t xml:space="preserve">nature of the </w:t>
      </w:r>
      <w:r w:rsidRPr="002A37E3">
        <w:rPr>
          <w:rFonts w:ascii="Times New Roman" w:hAnsi="Times New Roman"/>
          <w:sz w:val="24"/>
          <w:szCs w:val="24"/>
        </w:rPr>
        <w:t>PBV project</w:t>
      </w:r>
      <w:r>
        <w:rPr>
          <w:rFonts w:ascii="Times New Roman" w:hAnsi="Times New Roman"/>
          <w:sz w:val="24"/>
          <w:szCs w:val="24"/>
        </w:rPr>
        <w:t>.</w:t>
      </w:r>
      <w:r w:rsidRPr="002A37E3">
        <w:rPr>
          <w:rFonts w:ascii="Times New Roman" w:hAnsi="Times New Roman"/>
          <w:sz w:val="24"/>
          <w:szCs w:val="24"/>
        </w:rPr>
        <w:t xml:space="preserve"> The PHA will specify any </w:t>
      </w:r>
      <w:r>
        <w:rPr>
          <w:rFonts w:ascii="Times New Roman" w:hAnsi="Times New Roman"/>
          <w:sz w:val="24"/>
          <w:szCs w:val="24"/>
        </w:rPr>
        <w:t xml:space="preserve">additional documentation requirements in the </w:t>
      </w:r>
      <w:r w:rsidR="0069615F">
        <w:rPr>
          <w:rFonts w:ascii="Times New Roman" w:hAnsi="Times New Roman"/>
          <w:sz w:val="24"/>
          <w:szCs w:val="24"/>
        </w:rPr>
        <w:t>AHAP</w:t>
      </w:r>
      <w:r>
        <w:rPr>
          <w:rFonts w:ascii="Times New Roman" w:hAnsi="Times New Roman"/>
          <w:sz w:val="24"/>
          <w:szCs w:val="24"/>
        </w:rPr>
        <w:t>.</w:t>
      </w:r>
    </w:p>
    <w:p w14:paraId="33AC1859" w14:textId="77777777" w:rsidR="00B4427B" w:rsidRDefault="003956AA" w:rsidP="004D3C08">
      <w:pPr>
        <w:tabs>
          <w:tab w:val="clear" w:pos="1080"/>
        </w:tabs>
        <w:rPr>
          <w:rFonts w:ascii="Times New Roman" w:hAnsi="Times New Roman"/>
          <w:sz w:val="24"/>
          <w:szCs w:val="24"/>
        </w:rPr>
      </w:pPr>
      <w:r>
        <w:rPr>
          <w:rFonts w:ascii="Times New Roman" w:hAnsi="Times New Roman"/>
          <w:b/>
          <w:sz w:val="24"/>
          <w:szCs w:val="24"/>
        </w:rPr>
        <w:br w:type="page"/>
      </w:r>
      <w:r w:rsidR="001F2EF9" w:rsidRPr="001F2EF9">
        <w:rPr>
          <w:rFonts w:ascii="Times New Roman" w:hAnsi="Times New Roman"/>
          <w:b/>
          <w:sz w:val="24"/>
          <w:szCs w:val="24"/>
        </w:rPr>
        <w:lastRenderedPageBreak/>
        <w:t>PHA Acceptance of Completed Units</w:t>
      </w:r>
      <w:r w:rsidR="001F2EF9">
        <w:rPr>
          <w:rFonts w:ascii="Times New Roman" w:hAnsi="Times New Roman"/>
          <w:b/>
          <w:sz w:val="24"/>
          <w:szCs w:val="24"/>
        </w:rPr>
        <w:t xml:space="preserve"> [</w:t>
      </w:r>
      <w:bookmarkStart w:id="135" w:name="_Hlk180080562"/>
      <w:r w:rsidR="001F2EF9">
        <w:rPr>
          <w:rFonts w:ascii="Times New Roman" w:hAnsi="Times New Roman"/>
          <w:b/>
          <w:sz w:val="24"/>
          <w:szCs w:val="24"/>
        </w:rPr>
        <w:t>24 CFR 983.156</w:t>
      </w:r>
      <w:r w:rsidR="00C24F61">
        <w:rPr>
          <w:rFonts w:ascii="Times New Roman" w:hAnsi="Times New Roman"/>
          <w:b/>
          <w:sz w:val="24"/>
          <w:szCs w:val="24"/>
        </w:rPr>
        <w:t>(a) and (b)</w:t>
      </w:r>
      <w:bookmarkEnd w:id="135"/>
      <w:r w:rsidR="001F2EF9">
        <w:rPr>
          <w:rFonts w:ascii="Times New Roman" w:hAnsi="Times New Roman"/>
          <w:b/>
          <w:sz w:val="24"/>
          <w:szCs w:val="24"/>
        </w:rPr>
        <w:t>]</w:t>
      </w:r>
    </w:p>
    <w:p w14:paraId="6C2EDCDB" w14:textId="77777777" w:rsidR="001F2EF9" w:rsidRDefault="00C24F61" w:rsidP="00630F97">
      <w:pPr>
        <w:tabs>
          <w:tab w:val="clear" w:pos="1080"/>
        </w:tabs>
        <w:overflowPunct/>
        <w:autoSpaceDE/>
        <w:autoSpaceDN/>
        <w:adjustRightInd/>
        <w:textAlignment w:val="auto"/>
        <w:outlineLvl w:val="9"/>
        <w:rPr>
          <w:rFonts w:ascii="Times New Roman" w:hAnsi="Times New Roman"/>
          <w:sz w:val="24"/>
          <w:szCs w:val="24"/>
        </w:rPr>
      </w:pPr>
      <w:r w:rsidRPr="00BC0FF6">
        <w:rPr>
          <w:rFonts w:ascii="Times New Roman" w:hAnsi="Times New Roman"/>
          <w:sz w:val="24"/>
          <w:szCs w:val="24"/>
        </w:rPr>
        <w:t>After the PHA has received all required evidence of completion and the owner</w:t>
      </w:r>
      <w:r w:rsidR="0090086B">
        <w:rPr>
          <w:rFonts w:ascii="Times New Roman" w:hAnsi="Times New Roman"/>
          <w:sz w:val="24"/>
          <w:szCs w:val="24"/>
        </w:rPr>
        <w:t>’</w:t>
      </w:r>
      <w:r w:rsidRPr="00BC0FF6">
        <w:rPr>
          <w:rFonts w:ascii="Times New Roman" w:hAnsi="Times New Roman"/>
          <w:sz w:val="24"/>
          <w:szCs w:val="24"/>
        </w:rPr>
        <w:t>s certification that all work was completed in accordance with the applicable requirements,</w:t>
      </w:r>
      <w:r w:rsidR="001F2EF9">
        <w:rPr>
          <w:rFonts w:ascii="Times New Roman" w:hAnsi="Times New Roman"/>
          <w:sz w:val="24"/>
          <w:szCs w:val="24"/>
        </w:rPr>
        <w:t xml:space="preserve"> the PHA must inspect to determine if the housing has been completed in accordance with the </w:t>
      </w:r>
      <w:r w:rsidR="00DB7FEA">
        <w:rPr>
          <w:rFonts w:ascii="Times New Roman" w:hAnsi="Times New Roman"/>
          <w:sz w:val="24"/>
          <w:szCs w:val="24"/>
        </w:rPr>
        <w:t>AHAP</w:t>
      </w:r>
      <w:r w:rsidR="001F2EF9">
        <w:rPr>
          <w:rFonts w:ascii="Times New Roman" w:hAnsi="Times New Roman"/>
          <w:sz w:val="24"/>
          <w:szCs w:val="24"/>
        </w:rPr>
        <w:t xml:space="preserve">, including compliance with </w:t>
      </w:r>
      <w:r>
        <w:rPr>
          <w:rFonts w:ascii="Times New Roman" w:hAnsi="Times New Roman"/>
          <w:sz w:val="24"/>
          <w:szCs w:val="24"/>
        </w:rPr>
        <w:t>housing quality</w:t>
      </w:r>
      <w:r w:rsidR="00946191">
        <w:rPr>
          <w:rFonts w:ascii="Times New Roman" w:hAnsi="Times New Roman"/>
          <w:sz w:val="24"/>
          <w:szCs w:val="24"/>
        </w:rPr>
        <w:t xml:space="preserve"> standards</w:t>
      </w:r>
      <w:r w:rsidR="001F2EF9">
        <w:rPr>
          <w:rFonts w:ascii="Times New Roman" w:hAnsi="Times New Roman"/>
          <w:sz w:val="24"/>
          <w:szCs w:val="24"/>
        </w:rPr>
        <w:t xml:space="preserve"> and any additional </w:t>
      </w:r>
      <w:r w:rsidRPr="00BC0FF6">
        <w:rPr>
          <w:rFonts w:ascii="Times New Roman" w:hAnsi="Times New Roman"/>
          <w:sz w:val="24"/>
          <w:szCs w:val="24"/>
        </w:rPr>
        <w:t xml:space="preserve">design, architecture, or quality </w:t>
      </w:r>
      <w:r w:rsidR="001F2EF9">
        <w:rPr>
          <w:rFonts w:ascii="Times New Roman" w:hAnsi="Times New Roman"/>
          <w:sz w:val="24"/>
          <w:szCs w:val="24"/>
        </w:rPr>
        <w:t xml:space="preserve">requirements imposed under the </w:t>
      </w:r>
      <w:r w:rsidR="00DB7FEA">
        <w:rPr>
          <w:rFonts w:ascii="Times New Roman" w:hAnsi="Times New Roman"/>
          <w:sz w:val="24"/>
          <w:szCs w:val="24"/>
        </w:rPr>
        <w:t>AHAP</w:t>
      </w:r>
      <w:r w:rsidR="001F2EF9">
        <w:rPr>
          <w:rFonts w:ascii="Times New Roman" w:hAnsi="Times New Roman"/>
          <w:sz w:val="24"/>
          <w:szCs w:val="24"/>
        </w:rPr>
        <w:t xml:space="preserve">. </w:t>
      </w:r>
      <w:r>
        <w:rPr>
          <w:rFonts w:ascii="Times New Roman" w:hAnsi="Times New Roman"/>
          <w:sz w:val="24"/>
          <w:szCs w:val="24"/>
        </w:rPr>
        <w:t xml:space="preserve">For PHA-owned units, the independent entity must perform the inspection. </w:t>
      </w:r>
      <w:r w:rsidR="001F2EF9">
        <w:rPr>
          <w:rFonts w:ascii="Times New Roman" w:hAnsi="Times New Roman"/>
          <w:sz w:val="24"/>
          <w:szCs w:val="24"/>
        </w:rPr>
        <w:t>The PHA must also determine if the owner has submitted all required evidence of completion.</w:t>
      </w:r>
    </w:p>
    <w:p w14:paraId="5CDBA52F" w14:textId="77777777" w:rsidR="001F2EF9" w:rsidRDefault="001F2EF9" w:rsidP="00630F9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If the work has not been completed in accordance with the </w:t>
      </w:r>
      <w:r w:rsidR="00DB7FEA">
        <w:rPr>
          <w:rFonts w:ascii="Times New Roman" w:hAnsi="Times New Roman"/>
          <w:sz w:val="24"/>
          <w:szCs w:val="24"/>
        </w:rPr>
        <w:t>AHAP,</w:t>
      </w:r>
      <w:r>
        <w:rPr>
          <w:rFonts w:ascii="Times New Roman" w:hAnsi="Times New Roman"/>
          <w:sz w:val="24"/>
          <w:szCs w:val="24"/>
        </w:rPr>
        <w:t xml:space="preserve"> the PHA must not enter into the HAP contract. </w:t>
      </w:r>
    </w:p>
    <w:p w14:paraId="715CDE01" w14:textId="77777777" w:rsidR="00C24F61" w:rsidRDefault="001F2EF9" w:rsidP="00C24F61">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If the PHA determines the work has been completed in accordance with the </w:t>
      </w:r>
      <w:r w:rsidR="00DB7FEA">
        <w:rPr>
          <w:rFonts w:ascii="Times New Roman" w:hAnsi="Times New Roman"/>
          <w:sz w:val="24"/>
          <w:szCs w:val="24"/>
        </w:rPr>
        <w:t>AHAP</w:t>
      </w:r>
      <w:r>
        <w:rPr>
          <w:rFonts w:ascii="Times New Roman" w:hAnsi="Times New Roman"/>
          <w:sz w:val="24"/>
          <w:szCs w:val="24"/>
        </w:rPr>
        <w:t xml:space="preserve"> </w:t>
      </w:r>
      <w:r w:rsidR="00C24F61">
        <w:rPr>
          <w:rFonts w:ascii="Times New Roman" w:hAnsi="Times New Roman"/>
          <w:sz w:val="24"/>
          <w:szCs w:val="24"/>
        </w:rPr>
        <w:t xml:space="preserve">and all applicable requirements </w:t>
      </w:r>
      <w:r>
        <w:rPr>
          <w:rFonts w:ascii="Times New Roman" w:hAnsi="Times New Roman"/>
          <w:sz w:val="24"/>
          <w:szCs w:val="24"/>
        </w:rPr>
        <w:t>and that the owner has submitted all required evidence of completion, the PHA must</w:t>
      </w:r>
      <w:r w:rsidR="00C24F61">
        <w:rPr>
          <w:rFonts w:ascii="Times New Roman" w:hAnsi="Times New Roman"/>
          <w:sz w:val="24"/>
          <w:szCs w:val="24"/>
        </w:rPr>
        <w:t>:</w:t>
      </w:r>
      <w:r>
        <w:rPr>
          <w:rFonts w:ascii="Times New Roman" w:hAnsi="Times New Roman"/>
          <w:sz w:val="24"/>
          <w:szCs w:val="24"/>
        </w:rPr>
        <w:t xml:space="preserve"> </w:t>
      </w:r>
    </w:p>
    <w:p w14:paraId="12BDB5B7" w14:textId="77777777" w:rsidR="006B3615" w:rsidRDefault="006B361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 xml:space="preserve">For units which will not undergo development activity after HAP contract execution, </w:t>
      </w:r>
      <w:bookmarkStart w:id="136" w:name="_Hlk172886881"/>
      <w:r>
        <w:rPr>
          <w:rFonts w:ascii="Times New Roman" w:hAnsi="Times New Roman"/>
          <w:sz w:val="24"/>
          <w:szCs w:val="24"/>
        </w:rPr>
        <w:t>submit the HAP contract for execution by the owner and then execute the HAP contract;</w:t>
      </w:r>
      <w:bookmarkEnd w:id="136"/>
    </w:p>
    <w:p w14:paraId="12F0EFF2" w14:textId="77777777" w:rsidR="006B3615" w:rsidRDefault="006B361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For rehabilitated housing projects for which development activity has commenced prior to HAP contract execution under 24 CFR 983.157(b), submit the HAP contract for execution by the owner and then execute the HAP contract;</w:t>
      </w:r>
    </w:p>
    <w:p w14:paraId="4031CED0" w14:textId="77777777" w:rsidR="006B3615" w:rsidRDefault="006B361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For development activity after the HAP contract execution, amend the HAP contract rider to designate the completed units as available for occupancy</w:t>
      </w:r>
      <w:r w:rsidR="00CC1516">
        <w:rPr>
          <w:rFonts w:ascii="Times New Roman" w:hAnsi="Times New Roman"/>
          <w:sz w:val="24"/>
          <w:szCs w:val="24"/>
        </w:rPr>
        <w:t xml:space="preserve">, </w:t>
      </w:r>
      <w:r>
        <w:rPr>
          <w:rFonts w:ascii="Times New Roman" w:hAnsi="Times New Roman"/>
          <w:sz w:val="24"/>
          <w:szCs w:val="24"/>
        </w:rPr>
        <w:t>or</w:t>
      </w:r>
      <w:r w:rsidR="00CC1516">
        <w:rPr>
          <w:rFonts w:ascii="Times New Roman" w:hAnsi="Times New Roman"/>
          <w:sz w:val="24"/>
          <w:szCs w:val="24"/>
        </w:rPr>
        <w:t xml:space="preserve"> if the owner has completed all development activity as provided in the rider, amend the HAP contract to delete the rider; or</w:t>
      </w:r>
    </w:p>
    <w:p w14:paraId="51D7C85E" w14:textId="77777777" w:rsidR="006B3615" w:rsidRDefault="00CC151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 xml:space="preserve">For units that underwent substantial improvement in order to be added to the HAP contract, amend the HAP contract to add the units to the HAP contract. </w:t>
      </w:r>
    </w:p>
    <w:p w14:paraId="5E2EB0F0" w14:textId="77777777" w:rsidR="00C24F61" w:rsidRDefault="00C24F61" w:rsidP="00C24F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137" w:name="_Hlk173234902"/>
      <w:r w:rsidRPr="00E37FA6">
        <w:rPr>
          <w:rFonts w:ascii="Times New Roman" w:hAnsi="Times New Roman"/>
          <w:b/>
          <w:sz w:val="24"/>
          <w:szCs w:val="24"/>
        </w:rPr>
        <w:t>Staged Completion of Contract Units</w:t>
      </w:r>
      <w:r>
        <w:rPr>
          <w:rFonts w:ascii="Times New Roman" w:hAnsi="Times New Roman"/>
          <w:b/>
          <w:sz w:val="24"/>
          <w:szCs w:val="24"/>
        </w:rPr>
        <w:t xml:space="preserve"> [24 CFR 983.156(c)]</w:t>
      </w:r>
    </w:p>
    <w:p w14:paraId="4046CB84" w14:textId="77777777" w:rsidR="007241A9" w:rsidRDefault="00C24F61" w:rsidP="007241A9">
      <w:pPr>
        <w:tabs>
          <w:tab w:val="clear" w:pos="1080"/>
        </w:tabs>
        <w:overflowPunct/>
        <w:autoSpaceDE/>
        <w:autoSpaceDN/>
        <w:adjustRightInd/>
        <w:textAlignment w:val="auto"/>
        <w:outlineLvl w:val="9"/>
        <w:rPr>
          <w:rFonts w:ascii="Times New Roman" w:hAnsi="Times New Roman"/>
          <w:sz w:val="24"/>
          <w:szCs w:val="24"/>
        </w:rPr>
      </w:pPr>
      <w:bookmarkStart w:id="138" w:name="_Hlk173234937"/>
      <w:bookmarkEnd w:id="137"/>
      <w:r w:rsidRPr="00E37FA6">
        <w:rPr>
          <w:rFonts w:ascii="Times New Roman" w:hAnsi="Times New Roman"/>
          <w:sz w:val="24"/>
          <w:szCs w:val="24"/>
        </w:rPr>
        <w:t xml:space="preserve">Contract units </w:t>
      </w:r>
      <w:r w:rsidR="0069615F">
        <w:rPr>
          <w:rFonts w:ascii="Times New Roman" w:hAnsi="Times New Roman"/>
          <w:sz w:val="24"/>
          <w:szCs w:val="24"/>
        </w:rPr>
        <w:t>that</w:t>
      </w:r>
      <w:r w:rsidRPr="00E37FA6">
        <w:rPr>
          <w:rFonts w:ascii="Times New Roman" w:hAnsi="Times New Roman"/>
          <w:sz w:val="24"/>
          <w:szCs w:val="24"/>
        </w:rPr>
        <w:t xml:space="preserve"> will not undergo development activity after HAP contract execution may be placed under the HAP contract in stages commencing on different dates. </w:t>
      </w:r>
      <w:bookmarkEnd w:id="138"/>
      <w:r w:rsidRPr="00E37FA6">
        <w:rPr>
          <w:rFonts w:ascii="Times New Roman" w:hAnsi="Times New Roman"/>
          <w:sz w:val="24"/>
          <w:szCs w:val="24"/>
        </w:rPr>
        <w:t xml:space="preserve">In such a case, the PHA must determine separately for each stage whether the development activity was completed in accordance with the applicable requirements and that the units meet </w:t>
      </w:r>
      <w:r>
        <w:rPr>
          <w:rFonts w:ascii="Times New Roman" w:hAnsi="Times New Roman"/>
          <w:sz w:val="24"/>
          <w:szCs w:val="24"/>
        </w:rPr>
        <w:t>housing quality standards</w:t>
      </w:r>
      <w:r w:rsidRPr="00E37FA6">
        <w:rPr>
          <w:rFonts w:ascii="Times New Roman" w:hAnsi="Times New Roman"/>
          <w:sz w:val="24"/>
          <w:szCs w:val="24"/>
        </w:rPr>
        <w:t xml:space="preserve"> and any additional design, architecture, or quality requirements specified by the PHA. If the first stage is determined compliant, then the PHA must submit the HAP contract for execution by the owner and must execute the HAP contract for PBV rehabilitated housing and newly constructed housing projects. As each subsequent stage is determined compliant, the PHA and owner must amend the HAP contract to add the units to the HAP contract</w:t>
      </w:r>
      <w:r w:rsidR="00CC1516">
        <w:rPr>
          <w:rFonts w:ascii="Times New Roman" w:hAnsi="Times New Roman"/>
          <w:sz w:val="24"/>
          <w:szCs w:val="24"/>
        </w:rPr>
        <w:t xml:space="preserve">. </w:t>
      </w:r>
      <w:r w:rsidR="00C66813">
        <w:rPr>
          <w:rFonts w:ascii="Times New Roman" w:hAnsi="Times New Roman"/>
          <w:sz w:val="24"/>
          <w:szCs w:val="24"/>
        </w:rPr>
        <w:t xml:space="preserve"> </w:t>
      </w:r>
    </w:p>
    <w:p w14:paraId="76FA691B" w14:textId="77777777" w:rsidR="00D6131C" w:rsidRPr="00BA62B2" w:rsidRDefault="007241A9" w:rsidP="000A1007">
      <w:pPr>
        <w:tabs>
          <w:tab w:val="clear" w:pos="1080"/>
        </w:tabs>
        <w:overflowPunct/>
        <w:autoSpaceDE/>
        <w:autoSpaceDN/>
        <w:adjustRightInd/>
        <w:spacing w:before="240"/>
        <w:jc w:val="center"/>
        <w:textAlignment w:val="auto"/>
        <w:outlineLvl w:val="9"/>
        <w:rPr>
          <w:rFonts w:ascii="Times New Roman" w:hAnsi="Times New Roman"/>
          <w:sz w:val="24"/>
          <w:szCs w:val="24"/>
        </w:rPr>
      </w:pPr>
      <w:r>
        <w:rPr>
          <w:rFonts w:ascii="Times New Roman" w:hAnsi="Times New Roman"/>
          <w:sz w:val="24"/>
          <w:szCs w:val="24"/>
        </w:rPr>
        <w:br w:type="page"/>
      </w:r>
      <w:r w:rsidR="00D6131C">
        <w:rPr>
          <w:rFonts w:ascii="Times New Roman" w:hAnsi="Times New Roman"/>
          <w:b/>
          <w:sz w:val="24"/>
          <w:szCs w:val="24"/>
        </w:rPr>
        <w:lastRenderedPageBreak/>
        <w:t xml:space="preserve">PART </w:t>
      </w:r>
      <w:r w:rsidR="00036651">
        <w:rPr>
          <w:rFonts w:ascii="Times New Roman" w:hAnsi="Times New Roman"/>
          <w:b/>
          <w:sz w:val="24"/>
          <w:szCs w:val="24"/>
        </w:rPr>
        <w:t>V</w:t>
      </w:r>
      <w:r w:rsidR="00D6131C">
        <w:rPr>
          <w:rFonts w:ascii="Times New Roman" w:hAnsi="Times New Roman"/>
          <w:b/>
          <w:sz w:val="24"/>
          <w:szCs w:val="24"/>
        </w:rPr>
        <w:t xml:space="preserve">: HOUSING ASSISTANCE PAYMENTS </w:t>
      </w:r>
      <w:r w:rsidR="00DA5DC0">
        <w:rPr>
          <w:rFonts w:ascii="Times New Roman" w:hAnsi="Times New Roman"/>
          <w:b/>
          <w:sz w:val="24"/>
          <w:szCs w:val="24"/>
        </w:rPr>
        <w:t xml:space="preserve">(HAP) </w:t>
      </w:r>
      <w:r w:rsidR="00D6131C">
        <w:rPr>
          <w:rFonts w:ascii="Times New Roman" w:hAnsi="Times New Roman"/>
          <w:b/>
          <w:sz w:val="24"/>
          <w:szCs w:val="24"/>
        </w:rPr>
        <w:t>CONTRACT</w:t>
      </w:r>
    </w:p>
    <w:p w14:paraId="7F9F2F0F" w14:textId="77777777" w:rsidR="00D6131C" w:rsidRDefault="00D6131C" w:rsidP="00630F97">
      <w:pPr>
        <w:tabs>
          <w:tab w:val="clear" w:pos="1080"/>
        </w:tabs>
        <w:spacing w:before="240"/>
        <w:rPr>
          <w:rFonts w:ascii="Times New Roman" w:hAnsi="Times New Roman"/>
          <w:b/>
          <w:sz w:val="24"/>
          <w:szCs w:val="24"/>
        </w:rPr>
      </w:pPr>
      <w:r>
        <w:rPr>
          <w:rFonts w:ascii="Times New Roman" w:hAnsi="Times New Roman"/>
          <w:b/>
          <w:sz w:val="24"/>
          <w:szCs w:val="24"/>
        </w:rPr>
        <w:t>17-</w:t>
      </w:r>
      <w:r w:rsidR="00036651">
        <w:rPr>
          <w:rFonts w:ascii="Times New Roman" w:hAnsi="Times New Roman"/>
          <w:b/>
          <w:sz w:val="24"/>
          <w:szCs w:val="24"/>
        </w:rPr>
        <w:t>V</w:t>
      </w:r>
      <w:r>
        <w:rPr>
          <w:rFonts w:ascii="Times New Roman" w:hAnsi="Times New Roman"/>
          <w:b/>
          <w:sz w:val="24"/>
          <w:szCs w:val="24"/>
        </w:rPr>
        <w:t>.A. OVERVIEW</w:t>
      </w:r>
      <w:r w:rsidR="00CD2B23">
        <w:rPr>
          <w:rFonts w:ascii="Times New Roman" w:hAnsi="Times New Roman"/>
          <w:b/>
          <w:sz w:val="24"/>
          <w:szCs w:val="24"/>
        </w:rPr>
        <w:t xml:space="preserve"> </w:t>
      </w:r>
      <w:bookmarkStart w:id="139" w:name="_Hlk173235043"/>
      <w:r w:rsidR="00CD2B23">
        <w:rPr>
          <w:rFonts w:ascii="Times New Roman" w:hAnsi="Times New Roman"/>
          <w:b/>
          <w:sz w:val="24"/>
          <w:szCs w:val="24"/>
        </w:rPr>
        <w:t>[24 CFR 983.202(a)]</w:t>
      </w:r>
      <w:bookmarkEnd w:id="139"/>
    </w:p>
    <w:p w14:paraId="18DD5534" w14:textId="77777777" w:rsidR="00D6131C" w:rsidRDefault="007F3548" w:rsidP="00630F9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PHA must enter into a HAP contract with an owner for units that are receiving PBV </w:t>
      </w:r>
      <w:r w:rsidR="007D7090">
        <w:rPr>
          <w:rFonts w:ascii="Times New Roman" w:hAnsi="Times New Roman"/>
          <w:sz w:val="24"/>
          <w:szCs w:val="24"/>
        </w:rPr>
        <w:t xml:space="preserve">assistance. The purpose of the HAP contract is to provide housing assistance payments for eligible families </w:t>
      </w:r>
      <w:r w:rsidR="00DA5DC0">
        <w:rPr>
          <w:rFonts w:ascii="Times New Roman" w:hAnsi="Times New Roman"/>
          <w:sz w:val="24"/>
          <w:szCs w:val="24"/>
        </w:rPr>
        <w:t xml:space="preserve">leasing PBV units </w:t>
      </w:r>
      <w:r w:rsidR="007D7090">
        <w:rPr>
          <w:rFonts w:ascii="Times New Roman" w:hAnsi="Times New Roman"/>
          <w:sz w:val="24"/>
          <w:szCs w:val="24"/>
        </w:rPr>
        <w:t xml:space="preserve">during the </w:t>
      </w:r>
      <w:r w:rsidR="00DA5DC0">
        <w:rPr>
          <w:rFonts w:ascii="Times New Roman" w:hAnsi="Times New Roman"/>
          <w:sz w:val="24"/>
          <w:szCs w:val="24"/>
        </w:rPr>
        <w:t xml:space="preserve">term of the </w:t>
      </w:r>
      <w:r w:rsidR="007D7090">
        <w:rPr>
          <w:rFonts w:ascii="Times New Roman" w:hAnsi="Times New Roman"/>
          <w:sz w:val="24"/>
          <w:szCs w:val="24"/>
        </w:rPr>
        <w:t xml:space="preserve">HAP contract. </w:t>
      </w:r>
      <w:r w:rsidR="00CD2B23">
        <w:rPr>
          <w:rFonts w:ascii="Times New Roman" w:hAnsi="Times New Roman"/>
          <w:sz w:val="24"/>
          <w:szCs w:val="24"/>
        </w:rPr>
        <w:t>With some exceptions</w:t>
      </w:r>
      <w:r w:rsidR="00D8382E">
        <w:rPr>
          <w:rFonts w:ascii="Times New Roman" w:hAnsi="Times New Roman"/>
          <w:sz w:val="24"/>
          <w:szCs w:val="24"/>
        </w:rPr>
        <w:t xml:space="preserve">, a HAP contract </w:t>
      </w:r>
      <w:r w:rsidR="00CD2B23">
        <w:rPr>
          <w:rFonts w:ascii="Times New Roman" w:hAnsi="Times New Roman"/>
          <w:sz w:val="24"/>
          <w:szCs w:val="24"/>
        </w:rPr>
        <w:t>must</w:t>
      </w:r>
      <w:r w:rsidR="00D8382E">
        <w:rPr>
          <w:rFonts w:ascii="Times New Roman" w:hAnsi="Times New Roman"/>
          <w:sz w:val="24"/>
          <w:szCs w:val="24"/>
        </w:rPr>
        <w:t xml:space="preserve"> cover a single project. If multiple projects exist, each project is covered by a separate HAP contract. </w:t>
      </w:r>
      <w:r w:rsidR="00CD2B23" w:rsidRPr="00FD3088">
        <w:rPr>
          <w:rFonts w:ascii="Times New Roman" w:hAnsi="Times New Roman"/>
          <w:sz w:val="24"/>
          <w:szCs w:val="24"/>
        </w:rPr>
        <w:t>However, a PHA and owner may agree to place multiple projects, each consisting of a single-family building, under one HAP contract.</w:t>
      </w:r>
      <w:r w:rsidR="00CD2B23">
        <w:rPr>
          <w:rFonts w:ascii="Times New Roman" w:hAnsi="Times New Roman"/>
          <w:sz w:val="24"/>
          <w:szCs w:val="24"/>
        </w:rPr>
        <w:t xml:space="preserve"> </w:t>
      </w:r>
      <w:r w:rsidR="007D7090">
        <w:rPr>
          <w:rFonts w:ascii="Times New Roman" w:hAnsi="Times New Roman"/>
          <w:sz w:val="24"/>
          <w:szCs w:val="24"/>
        </w:rPr>
        <w:t>The HAP contract must be in the form required by HUD.</w:t>
      </w:r>
    </w:p>
    <w:p w14:paraId="7E1A5E04" w14:textId="77777777" w:rsidR="007D7090" w:rsidRDefault="007D7090" w:rsidP="00630F97">
      <w:pPr>
        <w:tabs>
          <w:tab w:val="clear" w:pos="1080"/>
        </w:tabs>
        <w:spacing w:before="240"/>
        <w:rPr>
          <w:rFonts w:ascii="Times New Roman" w:hAnsi="Times New Roman"/>
          <w:b/>
          <w:sz w:val="24"/>
          <w:szCs w:val="24"/>
        </w:rPr>
      </w:pPr>
      <w:r>
        <w:rPr>
          <w:rFonts w:ascii="Times New Roman" w:hAnsi="Times New Roman"/>
          <w:b/>
          <w:sz w:val="24"/>
          <w:szCs w:val="24"/>
        </w:rPr>
        <w:t>17-</w:t>
      </w:r>
      <w:r w:rsidR="00036651">
        <w:rPr>
          <w:rFonts w:ascii="Times New Roman" w:hAnsi="Times New Roman"/>
          <w:b/>
          <w:sz w:val="24"/>
          <w:szCs w:val="24"/>
        </w:rPr>
        <w:t>V</w:t>
      </w:r>
      <w:r>
        <w:rPr>
          <w:rFonts w:ascii="Times New Roman" w:hAnsi="Times New Roman"/>
          <w:b/>
          <w:sz w:val="24"/>
          <w:szCs w:val="24"/>
        </w:rPr>
        <w:t xml:space="preserve">.B. HAP CONTRACT </w:t>
      </w:r>
      <w:r w:rsidR="00350A0B">
        <w:rPr>
          <w:rFonts w:ascii="Times New Roman" w:hAnsi="Times New Roman"/>
          <w:b/>
          <w:sz w:val="24"/>
          <w:szCs w:val="24"/>
        </w:rPr>
        <w:t>REQUIREMENTS</w:t>
      </w:r>
    </w:p>
    <w:p w14:paraId="5495AD26" w14:textId="77777777" w:rsidR="00350A0B" w:rsidRDefault="00350A0B" w:rsidP="00630F9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Contract Information</w:t>
      </w:r>
      <w:r w:rsidR="004C3062">
        <w:rPr>
          <w:rFonts w:ascii="Times New Roman" w:hAnsi="Times New Roman"/>
          <w:b/>
          <w:sz w:val="24"/>
          <w:szCs w:val="24"/>
        </w:rPr>
        <w:t xml:space="preserve"> [24 CFR 983.203]</w:t>
      </w:r>
    </w:p>
    <w:p w14:paraId="0D2061A6" w14:textId="77777777" w:rsidR="007D7090" w:rsidRDefault="007D7090" w:rsidP="00630F9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HAP contract must specify </w:t>
      </w:r>
      <w:r w:rsidR="009D4A79">
        <w:rPr>
          <w:rFonts w:ascii="Times New Roman" w:hAnsi="Times New Roman"/>
          <w:sz w:val="24"/>
          <w:szCs w:val="24"/>
        </w:rPr>
        <w:t>the following information:</w:t>
      </w:r>
    </w:p>
    <w:p w14:paraId="2E4EE4CA" w14:textId="77777777" w:rsidR="009D4A79" w:rsidRDefault="00350A0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total number of contract units by number of bedrooms;</w:t>
      </w:r>
    </w:p>
    <w:p w14:paraId="23ABD7CD" w14:textId="77777777" w:rsidR="00350A0B" w:rsidRDefault="00350A0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The project’s name, street address, city or county, state and </w:t>
      </w:r>
      <w:r w:rsidR="00DC4DE0">
        <w:rPr>
          <w:rFonts w:ascii="Times New Roman" w:hAnsi="Times New Roman"/>
          <w:sz w:val="24"/>
          <w:szCs w:val="24"/>
        </w:rPr>
        <w:t>ZIP</w:t>
      </w:r>
      <w:r>
        <w:rPr>
          <w:rFonts w:ascii="Times New Roman" w:hAnsi="Times New Roman"/>
          <w:sz w:val="24"/>
          <w:szCs w:val="24"/>
        </w:rPr>
        <w:t xml:space="preserve"> code, block and lot number (if known), and any other information necessary to clearly identify the site and the building;</w:t>
      </w:r>
    </w:p>
    <w:p w14:paraId="128292B7" w14:textId="77777777" w:rsidR="00350A0B" w:rsidRDefault="00350A0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number of contract units in each building, the location of each contract unit, the are</w:t>
      </w:r>
      <w:r w:rsidR="00394282">
        <w:rPr>
          <w:rFonts w:ascii="Times New Roman" w:hAnsi="Times New Roman"/>
          <w:sz w:val="24"/>
          <w:szCs w:val="24"/>
        </w:rPr>
        <w:t>a</w:t>
      </w:r>
      <w:r>
        <w:rPr>
          <w:rFonts w:ascii="Times New Roman" w:hAnsi="Times New Roman"/>
          <w:sz w:val="24"/>
          <w:szCs w:val="24"/>
        </w:rPr>
        <w:t xml:space="preserve"> of each contract unit, and the number of bedrooms and bathrooms in each contract unit;</w:t>
      </w:r>
    </w:p>
    <w:p w14:paraId="364335A5" w14:textId="77777777" w:rsidR="00350A0B" w:rsidRDefault="00350A0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Services, maintenance, and equipment to be supplied by the owner and included in the rent </w:t>
      </w:r>
      <w:r w:rsidRPr="00630F97">
        <w:rPr>
          <w:rFonts w:ascii="Times New Roman" w:hAnsi="Times New Roman"/>
          <w:sz w:val="24"/>
          <w:szCs w:val="24"/>
        </w:rPr>
        <w:t>to</w:t>
      </w:r>
      <w:r w:rsidR="00630F97">
        <w:rPr>
          <w:rFonts w:ascii="Times New Roman" w:hAnsi="Times New Roman"/>
          <w:sz w:val="24"/>
          <w:szCs w:val="24"/>
        </w:rPr>
        <w:t> o</w:t>
      </w:r>
      <w:r w:rsidRPr="00630F97">
        <w:rPr>
          <w:rFonts w:ascii="Times New Roman" w:hAnsi="Times New Roman"/>
          <w:sz w:val="24"/>
          <w:szCs w:val="24"/>
        </w:rPr>
        <w:t>wner</w:t>
      </w:r>
      <w:r>
        <w:rPr>
          <w:rFonts w:ascii="Times New Roman" w:hAnsi="Times New Roman"/>
          <w:sz w:val="24"/>
          <w:szCs w:val="24"/>
        </w:rPr>
        <w:t>;</w:t>
      </w:r>
    </w:p>
    <w:p w14:paraId="4B6DD980" w14:textId="77777777" w:rsidR="00350A0B" w:rsidRDefault="00350A0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Utilities available to the contract units, including a specification of utility services to be paid by the owner (included in rent) and utility services to be paid by the tenant;</w:t>
      </w:r>
    </w:p>
    <w:p w14:paraId="503DE62E" w14:textId="77777777" w:rsidR="00350A0B" w:rsidRDefault="00350A0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Features provided to comply with program accessibility requirements of Section 504 of the Rehabilitation Act of 1973 and implementing regulations at 24 CFR part 8</w:t>
      </w:r>
      <w:r w:rsidR="00E51453">
        <w:t xml:space="preserve"> </w:t>
      </w:r>
      <w:r w:rsidR="00CD2B23" w:rsidRPr="00CD2B23">
        <w:rPr>
          <w:rFonts w:ascii="Times New Roman" w:hAnsi="Times New Roman"/>
          <w:sz w:val="24"/>
          <w:szCs w:val="24"/>
        </w:rPr>
        <w:t>and the Americans with Disabilities Act, as applicable</w:t>
      </w:r>
      <w:r>
        <w:rPr>
          <w:rFonts w:ascii="Times New Roman" w:hAnsi="Times New Roman"/>
          <w:sz w:val="24"/>
          <w:szCs w:val="24"/>
        </w:rPr>
        <w:t>;</w:t>
      </w:r>
    </w:p>
    <w:p w14:paraId="71B45504" w14:textId="77777777" w:rsidR="00350A0B" w:rsidRDefault="00350A0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HAP contract term;</w:t>
      </w:r>
    </w:p>
    <w:p w14:paraId="2E2E6048" w14:textId="77777777" w:rsidR="00350A0B" w:rsidRDefault="00350A0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The number of units </w:t>
      </w:r>
      <w:r w:rsidR="00CD2B23">
        <w:rPr>
          <w:rFonts w:ascii="Times New Roman" w:hAnsi="Times New Roman"/>
          <w:sz w:val="24"/>
          <w:szCs w:val="24"/>
        </w:rPr>
        <w:t>under the i</w:t>
      </w:r>
      <w:r w:rsidR="00CD2B23" w:rsidRPr="00CD2B23">
        <w:rPr>
          <w:rFonts w:ascii="Times New Roman" w:hAnsi="Times New Roman"/>
          <w:sz w:val="24"/>
          <w:szCs w:val="24"/>
        </w:rPr>
        <w:t>ncreased program cap</w:t>
      </w:r>
      <w:r w:rsidR="00CD2B23">
        <w:rPr>
          <w:rFonts w:ascii="Times New Roman" w:hAnsi="Times New Roman"/>
          <w:sz w:val="24"/>
          <w:szCs w:val="24"/>
        </w:rPr>
        <w:t xml:space="preserve"> </w:t>
      </w:r>
      <w:r w:rsidR="00CD2B23" w:rsidRPr="00CD2B23">
        <w:rPr>
          <w:rFonts w:ascii="Times New Roman" w:hAnsi="Times New Roman"/>
          <w:sz w:val="24"/>
          <w:szCs w:val="24"/>
        </w:rPr>
        <w:t xml:space="preserve">or excepted from the project cap </w:t>
      </w:r>
      <w:r w:rsidR="0069615F">
        <w:rPr>
          <w:rFonts w:ascii="Times New Roman" w:hAnsi="Times New Roman"/>
          <w:sz w:val="24"/>
          <w:szCs w:val="24"/>
        </w:rPr>
        <w:t>that</w:t>
      </w:r>
      <w:r w:rsidR="00CD2B23" w:rsidRPr="00CD2B23">
        <w:rPr>
          <w:rFonts w:ascii="Times New Roman" w:hAnsi="Times New Roman"/>
          <w:sz w:val="24"/>
          <w:szCs w:val="24"/>
        </w:rPr>
        <w:t xml:space="preserve"> will be set aside for occupancy by families who qualify for such a unit</w:t>
      </w:r>
      <w:r>
        <w:rPr>
          <w:rFonts w:ascii="Times New Roman" w:hAnsi="Times New Roman"/>
          <w:sz w:val="24"/>
          <w:szCs w:val="24"/>
        </w:rPr>
        <w:t xml:space="preserve">; </w:t>
      </w:r>
    </w:p>
    <w:p w14:paraId="44307E4D" w14:textId="77777777" w:rsidR="00B63BB6" w:rsidRDefault="00350A0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initial rent to owner for the first 12 months of the HAP contract term</w:t>
      </w:r>
      <w:r w:rsidR="00B63BB6">
        <w:rPr>
          <w:rFonts w:ascii="Times New Roman" w:hAnsi="Times New Roman"/>
          <w:sz w:val="24"/>
          <w:szCs w:val="24"/>
        </w:rPr>
        <w:t>; and</w:t>
      </w:r>
    </w:p>
    <w:p w14:paraId="136A2924" w14:textId="77777777" w:rsidR="00350A0B" w:rsidRDefault="00B63BB6"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B63BB6">
        <w:rPr>
          <w:rFonts w:ascii="Times New Roman" w:hAnsi="Times New Roman"/>
          <w:sz w:val="24"/>
          <w:szCs w:val="24"/>
        </w:rPr>
        <w:t>Whether the PHA has elected not to reduce rents below the initial rent to owner</w:t>
      </w:r>
      <w:r w:rsidR="00350A0B">
        <w:rPr>
          <w:rFonts w:ascii="Times New Roman" w:hAnsi="Times New Roman"/>
          <w:sz w:val="24"/>
          <w:szCs w:val="24"/>
        </w:rPr>
        <w:t>.</w:t>
      </w:r>
    </w:p>
    <w:p w14:paraId="6AB90365" w14:textId="77777777" w:rsidR="004C3062" w:rsidRPr="004C3062" w:rsidRDefault="00011CBF" w:rsidP="00630F9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4C3062" w:rsidRPr="004C3062">
        <w:rPr>
          <w:rFonts w:ascii="Times New Roman" w:hAnsi="Times New Roman"/>
          <w:b/>
          <w:sz w:val="24"/>
          <w:szCs w:val="24"/>
        </w:rPr>
        <w:lastRenderedPageBreak/>
        <w:t>Execution of the HAP Contract</w:t>
      </w:r>
      <w:r w:rsidR="004C3062">
        <w:rPr>
          <w:rFonts w:ascii="Times New Roman" w:hAnsi="Times New Roman"/>
          <w:b/>
          <w:sz w:val="24"/>
          <w:szCs w:val="24"/>
        </w:rPr>
        <w:t xml:space="preserve"> [24 CFR 983.204]</w:t>
      </w:r>
    </w:p>
    <w:p w14:paraId="56C4382B" w14:textId="77777777" w:rsidR="00D6131C" w:rsidRDefault="00A35EFB" w:rsidP="00630F97">
      <w:pPr>
        <w:tabs>
          <w:tab w:val="clear" w:pos="1080"/>
        </w:tabs>
        <w:overflowPunct/>
        <w:autoSpaceDE/>
        <w:autoSpaceDN/>
        <w:adjustRightInd/>
        <w:textAlignment w:val="auto"/>
        <w:outlineLvl w:val="9"/>
        <w:rPr>
          <w:rFonts w:ascii="Times New Roman" w:hAnsi="Times New Roman"/>
          <w:sz w:val="24"/>
          <w:szCs w:val="24"/>
        </w:rPr>
      </w:pPr>
      <w:r w:rsidRPr="00A35EFB">
        <w:rPr>
          <w:rFonts w:ascii="Times New Roman" w:hAnsi="Times New Roman"/>
          <w:sz w:val="24"/>
          <w:szCs w:val="24"/>
        </w:rPr>
        <w:t xml:space="preserve">Before execution of the HAP contract, the PHA must determine that applicable pre-HAP contract </w:t>
      </w:r>
      <w:r>
        <w:rPr>
          <w:rFonts w:ascii="Times New Roman" w:hAnsi="Times New Roman"/>
          <w:sz w:val="24"/>
          <w:szCs w:val="24"/>
        </w:rPr>
        <w:t>housing quality standards</w:t>
      </w:r>
      <w:r w:rsidRPr="00A35EFB">
        <w:rPr>
          <w:rFonts w:ascii="Times New Roman" w:hAnsi="Times New Roman"/>
          <w:sz w:val="24"/>
          <w:szCs w:val="24"/>
        </w:rPr>
        <w:t xml:space="preserve"> requirements have been met in accordance with</w:t>
      </w:r>
      <w:r>
        <w:rPr>
          <w:rFonts w:ascii="Times New Roman" w:hAnsi="Times New Roman"/>
          <w:sz w:val="24"/>
          <w:szCs w:val="24"/>
        </w:rPr>
        <w:t xml:space="preserve"> 24 CFR 9</w:t>
      </w:r>
      <w:r w:rsidRPr="00A35EFB">
        <w:rPr>
          <w:rFonts w:ascii="Times New Roman" w:hAnsi="Times New Roman"/>
          <w:sz w:val="24"/>
          <w:szCs w:val="24"/>
        </w:rPr>
        <w:t xml:space="preserve">83.103(b) or (c) as applicable. The PHA may not execute the HAP contract for any contract unit that does not meet the pre-HAP contract </w:t>
      </w:r>
      <w:r>
        <w:rPr>
          <w:rFonts w:ascii="Times New Roman" w:hAnsi="Times New Roman"/>
          <w:sz w:val="24"/>
          <w:szCs w:val="24"/>
        </w:rPr>
        <w:t>housing quality standards</w:t>
      </w:r>
      <w:r w:rsidRPr="00A35EFB">
        <w:rPr>
          <w:rFonts w:ascii="Times New Roman" w:hAnsi="Times New Roman"/>
          <w:sz w:val="24"/>
          <w:szCs w:val="24"/>
        </w:rPr>
        <w:t xml:space="preserve"> requirements</w:t>
      </w:r>
      <w:r>
        <w:rPr>
          <w:rFonts w:ascii="Times New Roman" w:hAnsi="Times New Roman"/>
          <w:sz w:val="24"/>
          <w:szCs w:val="24"/>
        </w:rPr>
        <w:t xml:space="preserve">. </w:t>
      </w:r>
      <w:r w:rsidR="004C3062">
        <w:rPr>
          <w:rFonts w:ascii="Times New Roman" w:hAnsi="Times New Roman"/>
          <w:sz w:val="24"/>
          <w:szCs w:val="24"/>
        </w:rPr>
        <w:t xml:space="preserve">For existing housing, the HAP contract must be executed promptly after the PHA selects the owner proposal and </w:t>
      </w:r>
      <w:r>
        <w:rPr>
          <w:rFonts w:ascii="Times New Roman" w:hAnsi="Times New Roman"/>
          <w:sz w:val="24"/>
          <w:szCs w:val="24"/>
        </w:rPr>
        <w:t>the PHA determines that applicable pre-HAP contract housing quality standards requirements have been met</w:t>
      </w:r>
      <w:r w:rsidR="004C3062">
        <w:rPr>
          <w:rFonts w:ascii="Times New Roman" w:hAnsi="Times New Roman"/>
          <w:sz w:val="24"/>
          <w:szCs w:val="24"/>
        </w:rPr>
        <w:t>. For newly constructed or rehabilitated housing</w:t>
      </w:r>
      <w:r>
        <w:rPr>
          <w:rFonts w:ascii="Times New Roman" w:hAnsi="Times New Roman"/>
          <w:sz w:val="24"/>
          <w:szCs w:val="24"/>
        </w:rPr>
        <w:t xml:space="preserve"> that will not undergo development activity after HAP contract execution,</w:t>
      </w:r>
      <w:r w:rsidR="004C3062">
        <w:rPr>
          <w:rFonts w:ascii="Times New Roman" w:hAnsi="Times New Roman"/>
          <w:sz w:val="24"/>
          <w:szCs w:val="24"/>
        </w:rPr>
        <w:t xml:space="preserve"> the HAP contract must be executed </w:t>
      </w:r>
      <w:r>
        <w:rPr>
          <w:rFonts w:ascii="Times New Roman" w:hAnsi="Times New Roman"/>
          <w:sz w:val="24"/>
          <w:szCs w:val="24"/>
        </w:rPr>
        <w:t xml:space="preserve">promptly </w:t>
      </w:r>
      <w:r w:rsidR="004C3062">
        <w:rPr>
          <w:rFonts w:ascii="Times New Roman" w:hAnsi="Times New Roman"/>
          <w:sz w:val="24"/>
          <w:szCs w:val="24"/>
        </w:rPr>
        <w:t>after the PHA has inspected the completed units and has determined that the units have been co</w:t>
      </w:r>
      <w:r w:rsidR="00A17DC3">
        <w:rPr>
          <w:rFonts w:ascii="Times New Roman" w:hAnsi="Times New Roman"/>
          <w:sz w:val="24"/>
          <w:szCs w:val="24"/>
        </w:rPr>
        <w:t xml:space="preserve">mpleted in accordance with the </w:t>
      </w:r>
      <w:r w:rsidR="00DB7FEA">
        <w:rPr>
          <w:rFonts w:ascii="Times New Roman" w:hAnsi="Times New Roman"/>
          <w:sz w:val="24"/>
          <w:szCs w:val="24"/>
        </w:rPr>
        <w:t>AHAP</w:t>
      </w:r>
      <w:r w:rsidR="004C3062">
        <w:rPr>
          <w:rFonts w:ascii="Times New Roman" w:hAnsi="Times New Roman"/>
          <w:sz w:val="24"/>
          <w:szCs w:val="24"/>
        </w:rPr>
        <w:t>, and the owner furnishes all required evidence of completion.</w:t>
      </w:r>
      <w:r w:rsidRPr="00A35EFB">
        <w:t xml:space="preserve"> </w:t>
      </w:r>
      <w:r w:rsidRPr="00A35EFB">
        <w:rPr>
          <w:rFonts w:ascii="Times New Roman" w:hAnsi="Times New Roman"/>
          <w:sz w:val="24"/>
          <w:szCs w:val="24"/>
        </w:rPr>
        <w:t>For rehabilitated housing that will undergo development activity after HAP contract execution, the HAP contract must be executed and effective promptly after all proposed PBV units are added to the contract at this time, including units that do not comply with HQS or that will undergo development activity.</w:t>
      </w:r>
    </w:p>
    <w:p w14:paraId="40ABBAD7" w14:textId="77777777" w:rsidR="00394282" w:rsidRPr="00394282" w:rsidRDefault="00394282" w:rsidP="00630F97">
      <w:pPr>
        <w:tabs>
          <w:tab w:val="clear" w:pos="1080"/>
        </w:tabs>
        <w:ind w:left="720"/>
        <w:rPr>
          <w:rFonts w:ascii="Times New Roman" w:hAnsi="Times New Roman"/>
          <w:sz w:val="24"/>
          <w:szCs w:val="24"/>
          <w:u w:val="single"/>
        </w:rPr>
      </w:pPr>
      <w:r w:rsidRPr="00394282">
        <w:rPr>
          <w:rFonts w:ascii="Times New Roman" w:hAnsi="Times New Roman"/>
          <w:sz w:val="24"/>
          <w:szCs w:val="24"/>
          <w:u w:val="single"/>
        </w:rPr>
        <w:t>PHA Policy</w:t>
      </w:r>
    </w:p>
    <w:p w14:paraId="172B8F31" w14:textId="77777777" w:rsidR="00011CBF" w:rsidRDefault="00011CBF" w:rsidP="00630F97">
      <w:pPr>
        <w:tabs>
          <w:tab w:val="clear" w:pos="1080"/>
        </w:tabs>
        <w:ind w:left="720"/>
        <w:rPr>
          <w:rFonts w:ascii="Times New Roman" w:hAnsi="Times New Roman"/>
          <w:sz w:val="24"/>
          <w:szCs w:val="24"/>
        </w:rPr>
      </w:pPr>
      <w:r>
        <w:rPr>
          <w:rFonts w:ascii="Times New Roman" w:hAnsi="Times New Roman"/>
          <w:sz w:val="24"/>
          <w:szCs w:val="24"/>
        </w:rPr>
        <w:t>For existing housing, t</w:t>
      </w:r>
      <w:r w:rsidR="00394282">
        <w:rPr>
          <w:rFonts w:ascii="Times New Roman" w:hAnsi="Times New Roman"/>
          <w:sz w:val="24"/>
          <w:szCs w:val="24"/>
        </w:rPr>
        <w:t>he HAP contract</w:t>
      </w:r>
      <w:r>
        <w:rPr>
          <w:rFonts w:ascii="Times New Roman" w:hAnsi="Times New Roman"/>
          <w:sz w:val="24"/>
          <w:szCs w:val="24"/>
        </w:rPr>
        <w:t xml:space="preserve"> will be executed within 10 business days of </w:t>
      </w:r>
      <w:r w:rsidR="00B52781">
        <w:rPr>
          <w:rFonts w:ascii="Times New Roman" w:hAnsi="Times New Roman"/>
          <w:sz w:val="24"/>
          <w:szCs w:val="24"/>
        </w:rPr>
        <w:t xml:space="preserve">the PHA determining that </w:t>
      </w:r>
      <w:r>
        <w:rPr>
          <w:rFonts w:ascii="Times New Roman" w:hAnsi="Times New Roman"/>
          <w:sz w:val="24"/>
          <w:szCs w:val="24"/>
        </w:rPr>
        <w:t xml:space="preserve">all units pass </w:t>
      </w:r>
      <w:r w:rsidR="0044101B">
        <w:rPr>
          <w:rFonts w:ascii="Times New Roman" w:hAnsi="Times New Roman"/>
          <w:sz w:val="24"/>
          <w:szCs w:val="24"/>
        </w:rPr>
        <w:t>inspection</w:t>
      </w:r>
      <w:r>
        <w:rPr>
          <w:rFonts w:ascii="Times New Roman" w:hAnsi="Times New Roman"/>
          <w:sz w:val="24"/>
          <w:szCs w:val="24"/>
        </w:rPr>
        <w:t>.</w:t>
      </w:r>
    </w:p>
    <w:p w14:paraId="7D211068" w14:textId="77777777" w:rsidR="00B52781" w:rsidRDefault="00011CBF" w:rsidP="00630F97">
      <w:pPr>
        <w:tabs>
          <w:tab w:val="clear" w:pos="1080"/>
        </w:tabs>
        <w:ind w:left="720"/>
        <w:rPr>
          <w:rFonts w:ascii="Times New Roman" w:hAnsi="Times New Roman"/>
          <w:sz w:val="24"/>
          <w:szCs w:val="24"/>
        </w:rPr>
      </w:pPr>
      <w:r>
        <w:rPr>
          <w:rFonts w:ascii="Times New Roman" w:hAnsi="Times New Roman"/>
          <w:sz w:val="24"/>
          <w:szCs w:val="24"/>
        </w:rPr>
        <w:t xml:space="preserve">For rehabilitated or newly constructed housing, the HAP contract will be executed within 10 business days of the PHA determining that the units have been completed in accordance with the </w:t>
      </w:r>
      <w:r w:rsidR="00DB7FEA">
        <w:rPr>
          <w:rFonts w:ascii="Times New Roman" w:hAnsi="Times New Roman"/>
          <w:sz w:val="24"/>
          <w:szCs w:val="24"/>
        </w:rPr>
        <w:t>AHAP</w:t>
      </w:r>
      <w:r>
        <w:rPr>
          <w:rFonts w:ascii="Times New Roman" w:hAnsi="Times New Roman"/>
          <w:sz w:val="24"/>
          <w:szCs w:val="24"/>
        </w:rPr>
        <w:t xml:space="preserve">, </w:t>
      </w:r>
      <w:r w:rsidR="00B52781">
        <w:rPr>
          <w:rFonts w:ascii="Times New Roman" w:hAnsi="Times New Roman"/>
          <w:sz w:val="24"/>
          <w:szCs w:val="24"/>
        </w:rPr>
        <w:t xml:space="preserve">all units meet </w:t>
      </w:r>
      <w:r w:rsidR="00256CF6">
        <w:rPr>
          <w:rFonts w:ascii="Times New Roman" w:hAnsi="Times New Roman"/>
          <w:sz w:val="24"/>
          <w:szCs w:val="24"/>
        </w:rPr>
        <w:t>housing quality</w:t>
      </w:r>
      <w:r w:rsidR="00DA5DC0">
        <w:rPr>
          <w:rFonts w:ascii="Times New Roman" w:hAnsi="Times New Roman"/>
          <w:sz w:val="24"/>
          <w:szCs w:val="24"/>
        </w:rPr>
        <w:t xml:space="preserve"> </w:t>
      </w:r>
      <w:r w:rsidR="001A0BF1">
        <w:rPr>
          <w:rFonts w:ascii="Times New Roman" w:hAnsi="Times New Roman"/>
          <w:sz w:val="24"/>
          <w:szCs w:val="24"/>
        </w:rPr>
        <w:t>standards</w:t>
      </w:r>
      <w:r w:rsidR="00B52781">
        <w:rPr>
          <w:rFonts w:ascii="Times New Roman" w:hAnsi="Times New Roman"/>
          <w:sz w:val="24"/>
          <w:szCs w:val="24"/>
        </w:rPr>
        <w:t xml:space="preserve">, </w:t>
      </w:r>
      <w:r>
        <w:rPr>
          <w:rFonts w:ascii="Times New Roman" w:hAnsi="Times New Roman"/>
          <w:sz w:val="24"/>
          <w:szCs w:val="24"/>
        </w:rPr>
        <w:t xml:space="preserve">and the </w:t>
      </w:r>
      <w:r w:rsidR="00B52781">
        <w:rPr>
          <w:rFonts w:ascii="Times New Roman" w:hAnsi="Times New Roman"/>
          <w:sz w:val="24"/>
          <w:szCs w:val="24"/>
        </w:rPr>
        <w:t>o</w:t>
      </w:r>
      <w:r>
        <w:rPr>
          <w:rFonts w:ascii="Times New Roman" w:hAnsi="Times New Roman"/>
          <w:sz w:val="24"/>
          <w:szCs w:val="24"/>
        </w:rPr>
        <w:t>wner has submitted all required evidence of completion.</w:t>
      </w:r>
    </w:p>
    <w:p w14:paraId="787F5C2A" w14:textId="77777777" w:rsidR="00A35EFB" w:rsidRDefault="00A35EFB" w:rsidP="00630F9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140" w:name="_Hlk173235134"/>
      <w:bookmarkStart w:id="141" w:name="_Hlk180080807"/>
      <w:r>
        <w:rPr>
          <w:rFonts w:ascii="Times New Roman" w:hAnsi="Times New Roman"/>
          <w:b/>
          <w:sz w:val="24"/>
          <w:szCs w:val="24"/>
        </w:rPr>
        <w:t>Effective Date of the HAP Contract [24 CFR 983.204(d)]</w:t>
      </w:r>
    </w:p>
    <w:bookmarkEnd w:id="141"/>
    <w:p w14:paraId="48FFB729" w14:textId="77777777" w:rsidR="00A35EFB" w:rsidRPr="00636CE0" w:rsidRDefault="00A35EFB" w:rsidP="00E37FA6">
      <w:pPr>
        <w:tabs>
          <w:tab w:val="clear" w:pos="1080"/>
        </w:tabs>
        <w:overflowPunct/>
        <w:autoSpaceDE/>
        <w:autoSpaceDN/>
        <w:adjustRightInd/>
        <w:textAlignment w:val="auto"/>
        <w:outlineLvl w:val="9"/>
        <w:rPr>
          <w:rFonts w:ascii="Times New Roman" w:hAnsi="Times New Roman"/>
          <w:sz w:val="24"/>
          <w:szCs w:val="24"/>
        </w:rPr>
      </w:pPr>
      <w:r w:rsidRPr="00E37FA6">
        <w:rPr>
          <w:rFonts w:ascii="Times New Roman" w:hAnsi="Times New Roman"/>
          <w:sz w:val="24"/>
          <w:szCs w:val="24"/>
        </w:rPr>
        <w:t>The effective date of the HAP contract must be on or after the date the HAP contract is executed. The HAP contract must be effective before the effective date of the first lease covering a contract unit occupied by an assisted family, and the PHA may not pay any housing assistance payment to the owner until the HAP contract is effective.</w:t>
      </w:r>
    </w:p>
    <w:bookmarkEnd w:id="140"/>
    <w:p w14:paraId="15227C22" w14:textId="77777777" w:rsidR="000B0510" w:rsidRDefault="005B4EA2" w:rsidP="00630F9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0B0510">
        <w:rPr>
          <w:rFonts w:ascii="Times New Roman" w:hAnsi="Times New Roman"/>
          <w:b/>
          <w:sz w:val="24"/>
          <w:szCs w:val="24"/>
        </w:rPr>
        <w:lastRenderedPageBreak/>
        <w:t>Term of HAP Contract [</w:t>
      </w:r>
      <w:r w:rsidR="00B773C4">
        <w:rPr>
          <w:rFonts w:ascii="Times New Roman" w:hAnsi="Times New Roman"/>
          <w:b/>
          <w:sz w:val="24"/>
          <w:szCs w:val="24"/>
        </w:rPr>
        <w:t>24 CFR 983.205</w:t>
      </w:r>
      <w:r w:rsidR="00A83EFF">
        <w:rPr>
          <w:rFonts w:ascii="Times New Roman" w:hAnsi="Times New Roman"/>
          <w:b/>
          <w:sz w:val="24"/>
          <w:szCs w:val="24"/>
        </w:rPr>
        <w:t>,</w:t>
      </w:r>
      <w:r w:rsidR="0023039D">
        <w:rPr>
          <w:rFonts w:ascii="Times New Roman" w:hAnsi="Times New Roman"/>
          <w:b/>
          <w:sz w:val="24"/>
          <w:szCs w:val="24"/>
        </w:rPr>
        <w:t xml:space="preserve"> FR Notice 1/18/17</w:t>
      </w:r>
      <w:r w:rsidR="00A83EFF">
        <w:rPr>
          <w:rFonts w:ascii="Times New Roman" w:hAnsi="Times New Roman"/>
          <w:b/>
          <w:sz w:val="24"/>
          <w:szCs w:val="24"/>
        </w:rPr>
        <w:t>, and Notice PIH 2017-21</w:t>
      </w:r>
      <w:r w:rsidR="000B0510">
        <w:rPr>
          <w:rFonts w:ascii="Times New Roman" w:hAnsi="Times New Roman"/>
          <w:b/>
          <w:sz w:val="24"/>
          <w:szCs w:val="24"/>
        </w:rPr>
        <w:t>]</w:t>
      </w:r>
    </w:p>
    <w:p w14:paraId="6700EED4" w14:textId="77777777" w:rsidR="00D66C24" w:rsidRDefault="000B0510" w:rsidP="00630F9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PHA may enter into a HAP contract with an owner for an initial term of no less than one year and no more than </w:t>
      </w:r>
      <w:r w:rsidR="00220132">
        <w:rPr>
          <w:rFonts w:ascii="Times New Roman" w:hAnsi="Times New Roman"/>
          <w:sz w:val="24"/>
          <w:szCs w:val="24"/>
        </w:rPr>
        <w:t xml:space="preserve">20 </w:t>
      </w:r>
      <w:r>
        <w:rPr>
          <w:rFonts w:ascii="Times New Roman" w:hAnsi="Times New Roman"/>
          <w:sz w:val="24"/>
          <w:szCs w:val="24"/>
        </w:rPr>
        <w:t>years</w:t>
      </w:r>
      <w:r w:rsidR="00B773C4">
        <w:rPr>
          <w:rFonts w:ascii="Times New Roman" w:hAnsi="Times New Roman"/>
          <w:sz w:val="24"/>
          <w:szCs w:val="24"/>
        </w:rPr>
        <w:t xml:space="preserve"> for each contract unit. The length of the term of the HAP contract for any contract unit may not be less than one year, nor more than </w:t>
      </w:r>
      <w:r w:rsidR="00220132">
        <w:rPr>
          <w:rFonts w:ascii="Times New Roman" w:hAnsi="Times New Roman"/>
          <w:sz w:val="24"/>
          <w:szCs w:val="24"/>
        </w:rPr>
        <w:t xml:space="preserve">20 </w:t>
      </w:r>
      <w:r w:rsidR="00B773C4">
        <w:rPr>
          <w:rFonts w:ascii="Times New Roman" w:hAnsi="Times New Roman"/>
          <w:sz w:val="24"/>
          <w:szCs w:val="24"/>
        </w:rPr>
        <w:t xml:space="preserve">years. </w:t>
      </w:r>
    </w:p>
    <w:p w14:paraId="29D729FC" w14:textId="77777777" w:rsidR="00D66C24" w:rsidRPr="00D66C24" w:rsidRDefault="00D66C24" w:rsidP="00630F97">
      <w:pPr>
        <w:tabs>
          <w:tab w:val="clear" w:pos="1080"/>
        </w:tabs>
        <w:ind w:left="720"/>
        <w:rPr>
          <w:rFonts w:ascii="Times New Roman" w:hAnsi="Times New Roman"/>
          <w:sz w:val="24"/>
          <w:szCs w:val="24"/>
          <w:u w:val="single"/>
        </w:rPr>
      </w:pPr>
      <w:r w:rsidRPr="00D66C24">
        <w:rPr>
          <w:rFonts w:ascii="Times New Roman" w:hAnsi="Times New Roman"/>
          <w:sz w:val="24"/>
          <w:szCs w:val="24"/>
          <w:u w:val="single"/>
        </w:rPr>
        <w:t>PHA Policy</w:t>
      </w:r>
    </w:p>
    <w:p w14:paraId="3E7282C3" w14:textId="77777777" w:rsidR="00D66C24" w:rsidRDefault="00A60088" w:rsidP="00630F97">
      <w:pPr>
        <w:tabs>
          <w:tab w:val="clear" w:pos="1080"/>
        </w:tabs>
        <w:ind w:left="720"/>
        <w:rPr>
          <w:rFonts w:ascii="Times New Roman" w:hAnsi="Times New Roman"/>
          <w:sz w:val="24"/>
          <w:szCs w:val="24"/>
        </w:rPr>
      </w:pPr>
      <w:r w:rsidRPr="00A60088">
        <w:rPr>
          <w:rFonts w:ascii="Times New Roman" w:hAnsi="Times New Roman"/>
          <w:sz w:val="24"/>
          <w:szCs w:val="24"/>
        </w:rPr>
        <w:t xml:space="preserve">The </w:t>
      </w:r>
      <w:r w:rsidRPr="00394282">
        <w:rPr>
          <w:rFonts w:ascii="Times New Roman" w:hAnsi="Times New Roman"/>
          <w:sz w:val="24"/>
          <w:szCs w:val="24"/>
        </w:rPr>
        <w:t>term of all PBV</w:t>
      </w:r>
      <w:r w:rsidRPr="00A60088">
        <w:rPr>
          <w:rFonts w:ascii="Times New Roman" w:hAnsi="Times New Roman"/>
          <w:sz w:val="24"/>
          <w:szCs w:val="24"/>
        </w:rPr>
        <w:t xml:space="preserve"> HAP contract</w:t>
      </w:r>
      <w:r w:rsidRPr="00A60088">
        <w:t>s</w:t>
      </w:r>
      <w:r w:rsidRPr="00A60088">
        <w:rPr>
          <w:rFonts w:ascii="Times New Roman" w:hAnsi="Times New Roman"/>
          <w:sz w:val="24"/>
          <w:szCs w:val="24"/>
        </w:rPr>
        <w:t xml:space="preserve"> will be negotiated with the owner on a case-by-case basis</w:t>
      </w:r>
      <w:r w:rsidR="00D66C24">
        <w:rPr>
          <w:rFonts w:ascii="Times New Roman" w:hAnsi="Times New Roman"/>
          <w:sz w:val="24"/>
          <w:szCs w:val="24"/>
        </w:rPr>
        <w:t>.</w:t>
      </w:r>
    </w:p>
    <w:p w14:paraId="4A0F40FD" w14:textId="77777777" w:rsidR="003039F5" w:rsidRDefault="003039F5" w:rsidP="003039F5">
      <w:pPr>
        <w:tabs>
          <w:tab w:val="clear" w:pos="1080"/>
        </w:tabs>
        <w:overflowPunct/>
        <w:autoSpaceDE/>
        <w:autoSpaceDN/>
        <w:adjustRightInd/>
        <w:textAlignment w:val="auto"/>
        <w:outlineLvl w:val="9"/>
        <w:rPr>
          <w:rFonts w:ascii="Times New Roman" w:hAnsi="Times New Roman"/>
          <w:sz w:val="24"/>
          <w:szCs w:val="24"/>
        </w:rPr>
      </w:pPr>
      <w:r w:rsidRPr="003039F5">
        <w:rPr>
          <w:rFonts w:ascii="Times New Roman" w:hAnsi="Times New Roman"/>
          <w:sz w:val="24"/>
          <w:szCs w:val="24"/>
        </w:rPr>
        <w:t>The PHA and owner may agree at any time before expiration of the HAP contract to execute one or more extensions of the HAP contract term</w:t>
      </w:r>
      <w:r>
        <w:rPr>
          <w:rFonts w:ascii="Times New Roman" w:hAnsi="Times New Roman"/>
          <w:sz w:val="24"/>
          <w:szCs w:val="24"/>
        </w:rPr>
        <w:t>, but the following conditions apply:</w:t>
      </w:r>
    </w:p>
    <w:p w14:paraId="463D150F" w14:textId="77777777" w:rsidR="003039F5" w:rsidRPr="00E3618B" w:rsidRDefault="003039F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Each extension executed must have a term that does not exceed 20 years;</w:t>
      </w:r>
    </w:p>
    <w:p w14:paraId="305DB08D" w14:textId="77777777" w:rsidR="003039F5" w:rsidRPr="00E37FA6" w:rsidRDefault="003039F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At no time may the total remaining term of the HAP contract, with extensions, exceed 40 years;</w:t>
      </w:r>
    </w:p>
    <w:p w14:paraId="154ACB5F" w14:textId="77777777" w:rsidR="003039F5" w:rsidRPr="00E37FA6" w:rsidRDefault="003039F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Before agreeing to an extension, the PHA must determine that the extension is appropriate to continue providing affordable housing for low-income families or to expand housing opportunities; and</w:t>
      </w:r>
    </w:p>
    <w:p w14:paraId="7168AD30" w14:textId="77777777" w:rsidR="003039F5" w:rsidRPr="00E37FA6" w:rsidRDefault="003039F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Each extension must be on the form and subject to the conditions prescribed by HUD at the time of the extension.</w:t>
      </w:r>
    </w:p>
    <w:p w14:paraId="57C8F4AF" w14:textId="77777777" w:rsidR="0062525C" w:rsidRDefault="0062525C" w:rsidP="00636CE0">
      <w:pPr>
        <w:tabs>
          <w:tab w:val="clear" w:pos="1080"/>
        </w:tabs>
        <w:ind w:firstLine="720"/>
        <w:rPr>
          <w:rFonts w:ascii="Times New Roman" w:hAnsi="Times New Roman"/>
          <w:sz w:val="24"/>
          <w:szCs w:val="24"/>
          <w:u w:val="single"/>
        </w:rPr>
      </w:pPr>
      <w:r w:rsidRPr="0062525C">
        <w:rPr>
          <w:rFonts w:ascii="Times New Roman" w:hAnsi="Times New Roman"/>
          <w:sz w:val="24"/>
          <w:szCs w:val="24"/>
          <w:u w:val="single"/>
        </w:rPr>
        <w:t>PHA Policy</w:t>
      </w:r>
    </w:p>
    <w:p w14:paraId="535FCD4B" w14:textId="77777777" w:rsidR="0062525C" w:rsidRDefault="0062525C" w:rsidP="00630F97">
      <w:pPr>
        <w:tabs>
          <w:tab w:val="clear" w:pos="1080"/>
        </w:tabs>
        <w:ind w:left="720"/>
        <w:rPr>
          <w:rFonts w:ascii="Times New Roman" w:hAnsi="Times New Roman"/>
          <w:sz w:val="24"/>
          <w:szCs w:val="24"/>
        </w:rPr>
      </w:pPr>
      <w:r>
        <w:rPr>
          <w:rFonts w:ascii="Times New Roman" w:hAnsi="Times New Roman"/>
          <w:sz w:val="24"/>
          <w:szCs w:val="24"/>
        </w:rPr>
        <w:t>When determining whether or not to extend an expiring PBV contract, the PHA will consider</w:t>
      </w:r>
      <w:r w:rsidR="00A60088">
        <w:rPr>
          <w:rFonts w:ascii="Times New Roman" w:hAnsi="Times New Roman"/>
          <w:sz w:val="24"/>
          <w:szCs w:val="24"/>
        </w:rPr>
        <w:t xml:space="preserve"> several factors including, but not limited to</w:t>
      </w:r>
      <w:r>
        <w:rPr>
          <w:rFonts w:ascii="Times New Roman" w:hAnsi="Times New Roman"/>
          <w:sz w:val="24"/>
          <w:szCs w:val="24"/>
        </w:rPr>
        <w:t>:</w:t>
      </w:r>
    </w:p>
    <w:p w14:paraId="1D53896B" w14:textId="77777777" w:rsidR="0062525C" w:rsidRDefault="0062525C" w:rsidP="00EB5051">
      <w:pPr>
        <w:pStyle w:val="MarginBulletCharChar"/>
        <w:numPr>
          <w:ilvl w:val="0"/>
          <w:numId w:val="0"/>
        </w:numPr>
        <w:tabs>
          <w:tab w:val="clear" w:pos="360"/>
          <w:tab w:val="clear" w:pos="1440"/>
        </w:tabs>
        <w:ind w:left="1440"/>
      </w:pPr>
      <w:r>
        <w:t>The cost of extending the contract and the amount of available budget authority</w:t>
      </w:r>
      <w:r w:rsidR="00B52781">
        <w:t>;</w:t>
      </w:r>
    </w:p>
    <w:p w14:paraId="28CB992D" w14:textId="77777777" w:rsidR="0062525C" w:rsidRDefault="0062525C" w:rsidP="00EB5051">
      <w:pPr>
        <w:pStyle w:val="MarginBulletCharChar"/>
        <w:numPr>
          <w:ilvl w:val="0"/>
          <w:numId w:val="0"/>
        </w:numPr>
        <w:tabs>
          <w:tab w:val="clear" w:pos="360"/>
          <w:tab w:val="clear" w:pos="1440"/>
        </w:tabs>
        <w:ind w:left="1440"/>
      </w:pPr>
      <w:r>
        <w:t>The condition of the contract units</w:t>
      </w:r>
      <w:r w:rsidR="00B52781">
        <w:t>;</w:t>
      </w:r>
    </w:p>
    <w:p w14:paraId="25C01BE1" w14:textId="77777777" w:rsidR="00A32730" w:rsidRDefault="00A32730" w:rsidP="00EB5051">
      <w:pPr>
        <w:pStyle w:val="MarginBulletCharChar"/>
        <w:numPr>
          <w:ilvl w:val="0"/>
          <w:numId w:val="0"/>
        </w:numPr>
        <w:tabs>
          <w:tab w:val="clear" w:pos="360"/>
          <w:tab w:val="clear" w:pos="1440"/>
        </w:tabs>
        <w:ind w:left="1440"/>
      </w:pPr>
      <w:r>
        <w:t>The owner’s record of compliance with obligations under th</w:t>
      </w:r>
      <w:r w:rsidR="00EB5051">
        <w:t>e HAP contract and </w:t>
      </w:r>
      <w:r w:rsidR="00B52781">
        <w:t>lease</w:t>
      </w:r>
      <w:r w:rsidR="00C129B7">
        <w:t>s</w:t>
      </w:r>
      <w:r w:rsidR="00B52781">
        <w:t>;</w:t>
      </w:r>
    </w:p>
    <w:p w14:paraId="55FA59FC" w14:textId="77777777" w:rsidR="0062525C" w:rsidRPr="00B52781" w:rsidRDefault="00B52781" w:rsidP="00EB5051">
      <w:pPr>
        <w:pStyle w:val="MarginBulletCharChar"/>
        <w:numPr>
          <w:ilvl w:val="0"/>
          <w:numId w:val="0"/>
        </w:numPr>
        <w:tabs>
          <w:tab w:val="clear" w:pos="360"/>
          <w:tab w:val="clear" w:pos="1440"/>
        </w:tabs>
        <w:ind w:left="1440"/>
      </w:pPr>
      <w:r w:rsidRPr="00B52781">
        <w:t xml:space="preserve">Whether the location of the units continues to support the goals </w:t>
      </w:r>
      <w:r w:rsidR="00374706" w:rsidRPr="00B52781">
        <w:t xml:space="preserve">of </w:t>
      </w:r>
      <w:r w:rsidR="00374706">
        <w:t>deconcentrating</w:t>
      </w:r>
      <w:r w:rsidRPr="00B52781">
        <w:t xml:space="preserve"> poverty and expanding housing opportunities; and</w:t>
      </w:r>
    </w:p>
    <w:p w14:paraId="005AEAD3" w14:textId="77777777" w:rsidR="0062525C" w:rsidRDefault="0062525C" w:rsidP="00EB5051">
      <w:pPr>
        <w:pStyle w:val="MarginBulletCharChar"/>
        <w:numPr>
          <w:ilvl w:val="0"/>
          <w:numId w:val="0"/>
        </w:numPr>
        <w:tabs>
          <w:tab w:val="clear" w:pos="360"/>
          <w:tab w:val="clear" w:pos="1440"/>
        </w:tabs>
        <w:ind w:left="1440"/>
      </w:pPr>
      <w:r>
        <w:t>Whether the funding could be used more appropriately for tenant-based assistance</w:t>
      </w:r>
      <w:r w:rsidR="00B52781">
        <w:t>.</w:t>
      </w:r>
    </w:p>
    <w:p w14:paraId="3AEF3EB3" w14:textId="77777777" w:rsidR="00D6599E" w:rsidRDefault="00D6599E" w:rsidP="00D6599E">
      <w:pPr>
        <w:tabs>
          <w:tab w:val="clear" w:pos="1080"/>
        </w:tabs>
        <w:spacing w:before="240"/>
        <w:rPr>
          <w:rFonts w:ascii="Times New Roman" w:hAnsi="Times New Roman"/>
          <w:b/>
          <w:sz w:val="24"/>
          <w:szCs w:val="24"/>
        </w:rPr>
      </w:pPr>
      <w:bookmarkStart w:id="142" w:name="_Hlk173235245"/>
      <w:r>
        <w:rPr>
          <w:rFonts w:ascii="Times New Roman" w:hAnsi="Times New Roman"/>
          <w:b/>
          <w:sz w:val="24"/>
          <w:szCs w:val="24"/>
        </w:rPr>
        <w:br w:type="page"/>
      </w:r>
      <w:bookmarkStart w:id="143" w:name="_Hlk173235588"/>
      <w:r>
        <w:rPr>
          <w:rFonts w:ascii="Times New Roman" w:hAnsi="Times New Roman"/>
          <w:b/>
          <w:sz w:val="24"/>
          <w:szCs w:val="24"/>
        </w:rPr>
        <w:lastRenderedPageBreak/>
        <w:t>17-V.C. TERMINATION OF THE HAP CONTRACT</w:t>
      </w:r>
      <w:bookmarkEnd w:id="143"/>
    </w:p>
    <w:p w14:paraId="07452CA7" w14:textId="77777777" w:rsidR="00D6599E" w:rsidRPr="00FC55F4" w:rsidRDefault="00D6599E" w:rsidP="0069615F">
      <w:pPr>
        <w:pStyle w:val="indent-1"/>
        <w:spacing w:before="120" w:beforeAutospacing="0" w:after="0" w:afterAutospacing="0"/>
        <w:rPr>
          <w:rStyle w:val="Emphasis"/>
          <w:b/>
          <w:bCs/>
          <w:i w:val="0"/>
          <w:iCs w:val="0"/>
        </w:rPr>
      </w:pPr>
      <w:bookmarkStart w:id="144" w:name="_Hlk173235757"/>
      <w:bookmarkStart w:id="145" w:name="_Hlk180080948"/>
      <w:bookmarkEnd w:id="142"/>
      <w:r w:rsidRPr="00FC55F4">
        <w:rPr>
          <w:rStyle w:val="Emphasis"/>
          <w:b/>
          <w:bCs/>
          <w:i w:val="0"/>
          <w:iCs w:val="0"/>
        </w:rPr>
        <w:t xml:space="preserve">Termination by Agreement of PHA and </w:t>
      </w:r>
      <w:r>
        <w:rPr>
          <w:rStyle w:val="Emphasis"/>
          <w:b/>
          <w:bCs/>
          <w:i w:val="0"/>
          <w:iCs w:val="0"/>
        </w:rPr>
        <w:t>O</w:t>
      </w:r>
      <w:r w:rsidRPr="00FC55F4">
        <w:rPr>
          <w:rStyle w:val="Emphasis"/>
          <w:b/>
          <w:bCs/>
          <w:i w:val="0"/>
          <w:iCs w:val="0"/>
        </w:rPr>
        <w:t>wner [24 CFR 983.206(e)]</w:t>
      </w:r>
    </w:p>
    <w:bookmarkEnd w:id="145"/>
    <w:p w14:paraId="03CEB972" w14:textId="77777777" w:rsidR="00D6599E" w:rsidRDefault="00D6599E" w:rsidP="0069615F">
      <w:pPr>
        <w:pStyle w:val="indent-1"/>
        <w:spacing w:before="120" w:beforeAutospacing="0" w:after="0" w:afterAutospacing="0"/>
      </w:pPr>
      <w:r>
        <w:t xml:space="preserve">The PHA and owner may agree to terminate the HAP contract prior to the end of the term. </w:t>
      </w:r>
      <w:bookmarkEnd w:id="144"/>
      <w:r>
        <w:t>The owner is required to give notice in accordance 24 CFR 983.206(a) prior to termination, and families must be provided tenant-based assistance and may elect to remain in the project.</w:t>
      </w:r>
    </w:p>
    <w:p w14:paraId="2CACF56D" w14:textId="77777777" w:rsidR="000B0510" w:rsidRPr="00E37FA6" w:rsidRDefault="00F01E6A" w:rsidP="0069615F">
      <w:pPr>
        <w:tabs>
          <w:tab w:val="clear" w:pos="1080"/>
        </w:tabs>
        <w:rPr>
          <w:rFonts w:ascii="Times New Roman" w:hAnsi="Times New Roman"/>
          <w:b/>
          <w:iCs/>
          <w:sz w:val="24"/>
          <w:szCs w:val="24"/>
        </w:rPr>
      </w:pPr>
      <w:bookmarkStart w:id="146" w:name="_Hlk180080972"/>
      <w:r w:rsidRPr="00E37FA6">
        <w:rPr>
          <w:rFonts w:ascii="Times New Roman" w:hAnsi="Times New Roman"/>
          <w:b/>
          <w:iCs/>
          <w:sz w:val="24"/>
          <w:szCs w:val="24"/>
        </w:rPr>
        <w:t>Termination by PHA</w:t>
      </w:r>
      <w:r w:rsidR="000B0510" w:rsidRPr="00E37FA6">
        <w:rPr>
          <w:rFonts w:ascii="Times New Roman" w:hAnsi="Times New Roman"/>
          <w:b/>
          <w:iCs/>
          <w:sz w:val="24"/>
          <w:szCs w:val="24"/>
        </w:rPr>
        <w:t xml:space="preserve"> [24 CFR 983.205(c</w:t>
      </w:r>
      <w:r w:rsidR="005013A4" w:rsidRPr="00E37FA6">
        <w:rPr>
          <w:rFonts w:ascii="Times New Roman" w:hAnsi="Times New Roman"/>
          <w:b/>
          <w:iCs/>
          <w:sz w:val="24"/>
          <w:szCs w:val="24"/>
        </w:rPr>
        <w:t>)</w:t>
      </w:r>
      <w:r w:rsidR="000B0510" w:rsidRPr="00E37FA6">
        <w:rPr>
          <w:rFonts w:ascii="Times New Roman" w:hAnsi="Times New Roman"/>
          <w:b/>
          <w:iCs/>
          <w:sz w:val="24"/>
          <w:szCs w:val="24"/>
        </w:rPr>
        <w:t>]</w:t>
      </w:r>
      <w:bookmarkEnd w:id="146"/>
    </w:p>
    <w:p w14:paraId="0250141E" w14:textId="77777777" w:rsidR="00E51453" w:rsidRDefault="009C23AB" w:rsidP="0069615F">
      <w:pPr>
        <w:pStyle w:val="indent-2"/>
        <w:spacing w:before="120" w:beforeAutospacing="0" w:after="0" w:afterAutospacing="0"/>
      </w:pPr>
      <w:r>
        <w:t>The HAP contract must provide that</w:t>
      </w:r>
      <w:r w:rsidR="00E51453" w:rsidRPr="00E51453">
        <w:t xml:space="preserve"> </w:t>
      </w:r>
      <w:r w:rsidR="00E51453">
        <w:t>the PHA may terminate the contract for insufficient funding, subject to HUD requirements. The PHA has the option of terminating a PBV HAP contract based on “insufficient funding” only if:</w:t>
      </w:r>
    </w:p>
    <w:p w14:paraId="55207B3E" w14:textId="77777777" w:rsidR="00E51453" w:rsidRPr="00E37FA6" w:rsidRDefault="00E51453"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The PHA determines in accordance with HUD requirements that it lacks sufficient HAP funding (including HAP reserves) to continue to make housing assistance payments for all voucher units currently under a HAP contract;</w:t>
      </w:r>
    </w:p>
    <w:p w14:paraId="5A24EA24" w14:textId="77777777" w:rsidR="00E51453" w:rsidRPr="00E37FA6" w:rsidRDefault="00E51453"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The PHA has taken cost-saving measures specified by HUD;</w:t>
      </w:r>
    </w:p>
    <w:p w14:paraId="55375825" w14:textId="77777777" w:rsidR="00E51453" w:rsidRPr="00E37FA6" w:rsidRDefault="00E51453"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The PHA notifies HUD of its determination and provides the information required by HUD; and</w:t>
      </w:r>
    </w:p>
    <w:p w14:paraId="473D60F4" w14:textId="77777777" w:rsidR="00E51453" w:rsidRPr="00E37FA6" w:rsidRDefault="00E51453"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HUD determines that the PHA lacks sufficient funding and notifies the PHA it may terminate HAP contracts as a result.</w:t>
      </w:r>
    </w:p>
    <w:p w14:paraId="18BD3E7E" w14:textId="77777777" w:rsidR="00E51453" w:rsidRDefault="00E51453" w:rsidP="00130233">
      <w:pPr>
        <w:pStyle w:val="indent-2"/>
        <w:spacing w:before="120" w:beforeAutospacing="0" w:after="0" w:afterAutospacing="0"/>
      </w:pPr>
      <w:r>
        <w:t>If the PHA determines that the owner has breached the HAP contract, the PHA may exercise any of its rights or remedies under the HAP contract, including but not limited to contract termination. The provisions of</w:t>
      </w:r>
      <w:r w:rsidR="00DA5DC0">
        <w:t xml:space="preserve"> 24 CFR 983.208</w:t>
      </w:r>
      <w:r>
        <w:t xml:space="preserve"> apply for HAP contract breaches involving failure to comply with housing quality standards. For any other contract termination due to breach, </w:t>
      </w:r>
      <w:r w:rsidR="00DA5DC0">
        <w:t xml:space="preserve">24 CFR 983.206(b) </w:t>
      </w:r>
      <w:r>
        <w:t>on provision of tenant-based assistance applies.</w:t>
      </w:r>
    </w:p>
    <w:p w14:paraId="2F13370D" w14:textId="77777777" w:rsidR="00E51453" w:rsidRDefault="00E51453" w:rsidP="0069615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147" w:name="_Hlk180080986"/>
      <w:r>
        <w:rPr>
          <w:rFonts w:ascii="Times New Roman" w:hAnsi="Times New Roman"/>
          <w:b/>
          <w:sz w:val="24"/>
          <w:szCs w:val="24"/>
        </w:rPr>
        <w:t>Non-extension by Owner – Notice Requirements [24 CFR 983.206(a)]</w:t>
      </w:r>
    </w:p>
    <w:bookmarkEnd w:id="147"/>
    <w:p w14:paraId="0F33A7F2" w14:textId="77777777" w:rsidR="004B520A" w:rsidRDefault="0079034E" w:rsidP="0069615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pPr>
      <w:r>
        <w:rPr>
          <w:rFonts w:ascii="Times New Roman" w:hAnsi="Times New Roman"/>
          <w:sz w:val="24"/>
          <w:szCs w:val="24"/>
        </w:rPr>
        <w:t>Not less than one year before the HAP contract terminates</w:t>
      </w:r>
      <w:r w:rsidR="005E15AD">
        <w:rPr>
          <w:rFonts w:ascii="Times New Roman" w:hAnsi="Times New Roman"/>
          <w:sz w:val="24"/>
          <w:szCs w:val="24"/>
        </w:rPr>
        <w:t>,</w:t>
      </w:r>
      <w:r>
        <w:rPr>
          <w:rFonts w:ascii="Times New Roman" w:hAnsi="Times New Roman"/>
          <w:sz w:val="24"/>
          <w:szCs w:val="24"/>
        </w:rPr>
        <w:t xml:space="preserve"> the owner must notify the PHA and assisted tenants of the termination. The notice must be provided in the form prescribed by HUD. </w:t>
      </w:r>
      <w:r w:rsidR="004B520A" w:rsidRPr="00E37FA6">
        <w:rPr>
          <w:rFonts w:ascii="Times New Roman" w:hAnsi="Times New Roman"/>
          <w:sz w:val="24"/>
          <w:szCs w:val="24"/>
        </w:rPr>
        <w:t xml:space="preserve">The term </w:t>
      </w:r>
      <w:r w:rsidR="004B520A" w:rsidRPr="00636CE0">
        <w:rPr>
          <w:rFonts w:ascii="Times New Roman" w:hAnsi="Times New Roman"/>
          <w:i/>
          <w:iCs/>
          <w:sz w:val="24"/>
          <w:szCs w:val="24"/>
        </w:rPr>
        <w:t>termination</w:t>
      </w:r>
      <w:r w:rsidR="004B520A" w:rsidRPr="00E37FA6">
        <w:rPr>
          <w:rFonts w:ascii="Times New Roman" w:hAnsi="Times New Roman"/>
          <w:sz w:val="24"/>
          <w:szCs w:val="24"/>
        </w:rPr>
        <w:t xml:space="preserve"> for applicability of this notice requirement means the expiration of the HAP contract, termination of the HAP contract by agreement of PHA and owner, or an owner</w:t>
      </w:r>
      <w:r w:rsidR="0090086B">
        <w:rPr>
          <w:rFonts w:ascii="Times New Roman" w:hAnsi="Times New Roman"/>
          <w:sz w:val="24"/>
          <w:szCs w:val="24"/>
        </w:rPr>
        <w:t>’</w:t>
      </w:r>
      <w:r w:rsidR="004B520A" w:rsidRPr="00E37FA6">
        <w:rPr>
          <w:rFonts w:ascii="Times New Roman" w:hAnsi="Times New Roman"/>
          <w:sz w:val="24"/>
          <w:szCs w:val="24"/>
        </w:rPr>
        <w:t>s refusal to renew the HAP contract.</w:t>
      </w:r>
    </w:p>
    <w:p w14:paraId="4BBEA78F" w14:textId="77777777" w:rsidR="0079034E" w:rsidRDefault="0079034E" w:rsidP="00EB50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sz w:val="24"/>
          <w:szCs w:val="24"/>
        </w:rPr>
        <w:t>If the owner does not give timely notice, the owner must permit the tenants in assisted units to remain in their units for the required notice period with no increase in the tenant portion of their rent, and with no eviction as a result of the owner</w:t>
      </w:r>
      <w:r w:rsidR="0090086B">
        <w:rPr>
          <w:rFonts w:ascii="Times New Roman" w:hAnsi="Times New Roman"/>
          <w:sz w:val="24"/>
          <w:szCs w:val="24"/>
        </w:rPr>
        <w:t>’</w:t>
      </w:r>
      <w:r>
        <w:rPr>
          <w:rFonts w:ascii="Times New Roman" w:hAnsi="Times New Roman"/>
          <w:sz w:val="24"/>
          <w:szCs w:val="24"/>
        </w:rPr>
        <w:t>s inability to collect an increased tenant portion of rent. An owner</w:t>
      </w:r>
      <w:r w:rsidR="001E44F5">
        <w:rPr>
          <w:rFonts w:ascii="Times New Roman" w:hAnsi="Times New Roman"/>
          <w:sz w:val="24"/>
          <w:szCs w:val="24"/>
        </w:rPr>
        <w:t xml:space="preserve"> and the PHA</w:t>
      </w:r>
      <w:r>
        <w:rPr>
          <w:rFonts w:ascii="Times New Roman" w:hAnsi="Times New Roman"/>
          <w:sz w:val="24"/>
          <w:szCs w:val="24"/>
        </w:rPr>
        <w:t xml:space="preserve"> may</w:t>
      </w:r>
      <w:r w:rsidR="001E44F5">
        <w:rPr>
          <w:rFonts w:ascii="Times New Roman" w:hAnsi="Times New Roman"/>
          <w:sz w:val="24"/>
          <w:szCs w:val="24"/>
        </w:rPr>
        <w:t xml:space="preserve"> agree to</w:t>
      </w:r>
      <w:r>
        <w:rPr>
          <w:rFonts w:ascii="Times New Roman" w:hAnsi="Times New Roman"/>
          <w:sz w:val="24"/>
          <w:szCs w:val="24"/>
        </w:rPr>
        <w:t xml:space="preserve"> renew the terminating contract for a period of time sufficient to give tenants one-year advance notice under such terms as HUD may require.</w:t>
      </w:r>
    </w:p>
    <w:p w14:paraId="6C2EFF13" w14:textId="77777777" w:rsidR="0035280C" w:rsidRPr="00586EB2" w:rsidRDefault="007241A9" w:rsidP="00E07219">
      <w:pPr>
        <w:tabs>
          <w:tab w:val="clear" w:pos="1080"/>
        </w:tabs>
        <w:rPr>
          <w:rFonts w:ascii="Times New Roman" w:hAnsi="Times New Roman"/>
          <w:b/>
          <w:iCs/>
          <w:sz w:val="24"/>
          <w:szCs w:val="24"/>
        </w:rPr>
      </w:pPr>
      <w:r>
        <w:br w:type="page"/>
      </w:r>
      <w:bookmarkStart w:id="148" w:name="_Hlk173235516"/>
      <w:r w:rsidR="0035280C" w:rsidRPr="00586EB2">
        <w:rPr>
          <w:rFonts w:ascii="Times New Roman" w:hAnsi="Times New Roman"/>
          <w:b/>
          <w:iCs/>
          <w:sz w:val="24"/>
          <w:szCs w:val="24"/>
        </w:rPr>
        <w:lastRenderedPageBreak/>
        <w:t>Termination by Owner – Reducti</w:t>
      </w:r>
      <w:r w:rsidR="00F53567" w:rsidRPr="00586EB2">
        <w:rPr>
          <w:rFonts w:ascii="Times New Roman" w:hAnsi="Times New Roman"/>
          <w:b/>
          <w:iCs/>
          <w:sz w:val="24"/>
          <w:szCs w:val="24"/>
        </w:rPr>
        <w:t>o</w:t>
      </w:r>
      <w:r w:rsidR="0035280C" w:rsidRPr="00586EB2">
        <w:rPr>
          <w:rFonts w:ascii="Times New Roman" w:hAnsi="Times New Roman"/>
          <w:b/>
          <w:iCs/>
          <w:sz w:val="24"/>
          <w:szCs w:val="24"/>
        </w:rPr>
        <w:t>n Below Initial Contract Rent [24 CFR 983.206(d)]</w:t>
      </w:r>
    </w:p>
    <w:p w14:paraId="61FC6BD8" w14:textId="77777777" w:rsidR="0035280C" w:rsidRPr="00586EB2" w:rsidRDefault="0035280C" w:rsidP="00586EB2">
      <w:pPr>
        <w:pStyle w:val="indent-1"/>
        <w:spacing w:before="120" w:beforeAutospacing="0" w:after="0" w:afterAutospacing="0"/>
      </w:pPr>
      <w:bookmarkStart w:id="149" w:name="_Hlk173235690"/>
      <w:bookmarkEnd w:id="148"/>
      <w:r w:rsidRPr="00586EB2">
        <w:t>If the amount of the rent to owner for any contract unit, as adjusted, is reduced below the amount of the initial rent to owner, the owner may terminate the HAP contract</w:t>
      </w:r>
      <w:bookmarkEnd w:id="149"/>
      <w:r w:rsidRPr="00586EB2">
        <w:t>, upon notice to the PHA no fewer than 90 calendar days prior to the planned termination, and families must be provided tenant-based assistance and may elect to remain in the project. The owner is not required to provide the one-year notice of the termination of the HAP contract to the family and the PHA when terminating the HAP contract due to rent reduction below the initial rent to owner.</w:t>
      </w:r>
    </w:p>
    <w:p w14:paraId="2BC225B2" w14:textId="77777777" w:rsidR="00D6599E" w:rsidRPr="00586EB2" w:rsidRDefault="00D6599E" w:rsidP="00E072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szCs w:val="24"/>
        </w:rPr>
      </w:pPr>
      <w:bookmarkStart w:id="150" w:name="_Hlk180081054"/>
      <w:r w:rsidRPr="00586EB2">
        <w:rPr>
          <w:rFonts w:ascii="Times New Roman" w:hAnsi="Times New Roman"/>
          <w:b/>
          <w:bCs/>
          <w:sz w:val="24"/>
          <w:szCs w:val="24"/>
        </w:rPr>
        <w:t>Termination or Expiration without Extensions – Required Provision of Tenant-Based Assistance [24 CFR 983.206(b)]</w:t>
      </w:r>
    </w:p>
    <w:bookmarkEnd w:id="150"/>
    <w:p w14:paraId="522CEA8A" w14:textId="77777777" w:rsidR="00D6599E" w:rsidRDefault="00D6599E" w:rsidP="00586EB2">
      <w:pPr>
        <w:pStyle w:val="indent-1"/>
        <w:spacing w:before="120" w:beforeAutospacing="0" w:after="0" w:afterAutospacing="0"/>
      </w:pPr>
      <w:r w:rsidRPr="00586EB2">
        <w:t>Unless a termination or expiration without extension occurs due to a determination of insufficient funding or other extraordinary circumstances determined by HUD, upon termination or expiration of the contract, a family living at the property is entitled to receive a tenant-based</w:t>
      </w:r>
      <w:r>
        <w:t xml:space="preserve"> voucher</w:t>
      </w:r>
      <w:r w:rsidRPr="001E44F5">
        <w:t xml:space="preserve"> no fewer than 60 calendar days prior to the planned termination or expiration of the PBV HAP contract</w:t>
      </w:r>
      <w:r>
        <w:t>. However, the PHA is not required to issue the family a voucher if the PHA has offered the family an alternative housing option (</w:t>
      </w:r>
      <w:r w:rsidRPr="00636CE0">
        <w:rPr>
          <w:rStyle w:val="Emphasis"/>
          <w:i w:val="0"/>
          <w:iCs w:val="0"/>
        </w:rPr>
        <w:t>e.g.,</w:t>
      </w:r>
      <w:r>
        <w:t xml:space="preserve"> an assisted unit in another PBV project), and the family chooses to accept the alternative housing option instead of the voucher. </w:t>
      </w:r>
    </w:p>
    <w:p w14:paraId="202E97E9" w14:textId="77777777" w:rsidR="00D6599E" w:rsidRDefault="00D6599E" w:rsidP="00E072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sz w:val="24"/>
          <w:szCs w:val="24"/>
        </w:rPr>
        <w:t xml:space="preserve">Tenant-based assistance would not begin until the owner’s required notice period ends. The PHA must provide the family with a voucher and the family must also be given the option by the PHA and owner to remain in their unit with HCV tenant-based assistance </w:t>
      </w:r>
      <w:r w:rsidRPr="0094209E">
        <w:rPr>
          <w:rFonts w:ascii="Times New Roman" w:hAnsi="Times New Roman"/>
          <w:sz w:val="24"/>
          <w:szCs w:val="24"/>
        </w:rPr>
        <w:t>subject to the following</w:t>
      </w:r>
      <w:r>
        <w:rPr>
          <w:rFonts w:ascii="Times New Roman" w:hAnsi="Times New Roman"/>
          <w:sz w:val="24"/>
          <w:szCs w:val="24"/>
        </w:rPr>
        <w:t>:</w:t>
      </w:r>
    </w:p>
    <w:p w14:paraId="36868F13" w14:textId="77777777" w:rsidR="00D6599E" w:rsidRPr="00E37FA6" w:rsidRDefault="00D6599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The unit must comply with housing quality standards;</w:t>
      </w:r>
    </w:p>
    <w:p w14:paraId="632BA60A" w14:textId="77777777" w:rsidR="00D6599E" w:rsidRPr="00E37FA6" w:rsidRDefault="00D6599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The PHA must determine or have determined that the rent for the unit is reasonable;</w:t>
      </w:r>
    </w:p>
    <w:p w14:paraId="1C8DBB2E" w14:textId="77777777" w:rsidR="00D6599E" w:rsidRPr="00E37FA6" w:rsidRDefault="00D6599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The family must pay its required share of the rent and the amount, if any, by which the unit rent (including the amount allowed for tenant-based utilities) exceeds the applicable payment standard (the limitation at 24 CFR 982.508 regarding maximum family share at initial occupancy does not apply); and</w:t>
      </w:r>
    </w:p>
    <w:p w14:paraId="04529C9F" w14:textId="77777777" w:rsidR="00D6599E" w:rsidRPr="00E37FA6" w:rsidRDefault="005B4EA2"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br w:type="page"/>
      </w:r>
      <w:r w:rsidR="00D6599E" w:rsidRPr="00E37FA6">
        <w:rPr>
          <w:rFonts w:ascii="Times New Roman" w:hAnsi="Times New Roman"/>
          <w:sz w:val="24"/>
          <w:szCs w:val="24"/>
        </w:rPr>
        <w:lastRenderedPageBreak/>
        <w:t>The owner may not refuse to initially lease a unit in the project to a family that elects to use their tenant-based assistance to remain in the same project, except where the owner will use the unit for a purpose other than a residential rental unit. The owner may not later terminate the tenancy of such a family, except for the following grounds:</w:t>
      </w:r>
    </w:p>
    <w:p w14:paraId="704F291F" w14:textId="77777777" w:rsidR="00D6599E" w:rsidRPr="00E37FA6" w:rsidRDefault="00D6599E"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E37FA6">
        <w:rPr>
          <w:rFonts w:ascii="Times New Roman" w:hAnsi="Times New Roman"/>
          <w:sz w:val="24"/>
          <w:szCs w:val="24"/>
        </w:rPr>
        <w:t xml:space="preserve">The grounds in </w:t>
      </w:r>
      <w:hyperlink r:id="rId54" w:history="1">
        <w:r w:rsidRPr="00E37FA6">
          <w:rPr>
            <w:rFonts w:ascii="Times New Roman" w:hAnsi="Times New Roman"/>
            <w:sz w:val="24"/>
            <w:szCs w:val="24"/>
          </w:rPr>
          <w:t>24 CFR 982.310</w:t>
        </w:r>
      </w:hyperlink>
      <w:r w:rsidRPr="00E37FA6">
        <w:rPr>
          <w:rFonts w:ascii="Times New Roman" w:hAnsi="Times New Roman"/>
          <w:sz w:val="24"/>
          <w:szCs w:val="24"/>
        </w:rPr>
        <w:t xml:space="preserve">, except paragraphs </w:t>
      </w:r>
      <w:hyperlink r:id="rId55" w:anchor="p-982.310(d)(1)(iii)" w:history="1">
        <w:r w:rsidRPr="00E37FA6">
          <w:rPr>
            <w:rFonts w:ascii="Times New Roman" w:hAnsi="Times New Roman"/>
            <w:sz w:val="24"/>
            <w:szCs w:val="24"/>
          </w:rPr>
          <w:t>24 CFR 982.310(d)(1)(iii)</w:t>
        </w:r>
      </w:hyperlink>
      <w:r w:rsidRPr="00E37FA6">
        <w:rPr>
          <w:rFonts w:ascii="Times New Roman" w:hAnsi="Times New Roman"/>
          <w:sz w:val="24"/>
          <w:szCs w:val="24"/>
        </w:rPr>
        <w:t xml:space="preserve"> and </w:t>
      </w:r>
      <w:hyperlink r:id="rId56" w:anchor="p-982.310(d)(1)(iv)" w:history="1">
        <w:r w:rsidRPr="00E37FA6">
          <w:rPr>
            <w:rFonts w:ascii="Times New Roman" w:hAnsi="Times New Roman"/>
            <w:sz w:val="24"/>
            <w:szCs w:val="24"/>
          </w:rPr>
          <w:t>(iv)</w:t>
        </w:r>
      </w:hyperlink>
      <w:r w:rsidRPr="00E37FA6">
        <w:rPr>
          <w:rFonts w:ascii="Times New Roman" w:hAnsi="Times New Roman"/>
          <w:sz w:val="24"/>
          <w:szCs w:val="24"/>
        </w:rPr>
        <w:t>;</w:t>
      </w:r>
    </w:p>
    <w:p w14:paraId="27E96E4B" w14:textId="77777777" w:rsidR="00D6599E" w:rsidRPr="00E37FA6" w:rsidRDefault="00D6599E"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E37FA6">
        <w:rPr>
          <w:rFonts w:ascii="Times New Roman" w:hAnsi="Times New Roman"/>
          <w:sz w:val="24"/>
          <w:szCs w:val="24"/>
        </w:rPr>
        <w:t>The owner</w:t>
      </w:r>
      <w:r w:rsidR="0090086B">
        <w:rPr>
          <w:rFonts w:ascii="Times New Roman" w:hAnsi="Times New Roman"/>
          <w:sz w:val="24"/>
          <w:szCs w:val="24"/>
        </w:rPr>
        <w:t>’</w:t>
      </w:r>
      <w:r w:rsidRPr="00E37FA6">
        <w:rPr>
          <w:rFonts w:ascii="Times New Roman" w:hAnsi="Times New Roman"/>
          <w:sz w:val="24"/>
          <w:szCs w:val="24"/>
        </w:rPr>
        <w:t>s desire to use the unit for a purpose other than a residential rental unit; and</w:t>
      </w:r>
    </w:p>
    <w:p w14:paraId="4138F99B" w14:textId="77777777" w:rsidR="00D6599E" w:rsidRPr="00E37FA6" w:rsidRDefault="00D6599E"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E37FA6">
        <w:rPr>
          <w:rFonts w:ascii="Times New Roman" w:hAnsi="Times New Roman"/>
          <w:sz w:val="24"/>
          <w:szCs w:val="24"/>
        </w:rPr>
        <w:t>The owner</w:t>
      </w:r>
      <w:r w:rsidR="0090086B">
        <w:rPr>
          <w:rFonts w:ascii="Times New Roman" w:hAnsi="Times New Roman"/>
          <w:sz w:val="24"/>
          <w:szCs w:val="24"/>
        </w:rPr>
        <w:t>’</w:t>
      </w:r>
      <w:r w:rsidRPr="00E37FA6">
        <w:rPr>
          <w:rFonts w:ascii="Times New Roman" w:hAnsi="Times New Roman"/>
          <w:sz w:val="24"/>
          <w:szCs w:val="24"/>
        </w:rPr>
        <w:t>s desire to renovate the unit, subject to the following:</w:t>
      </w:r>
    </w:p>
    <w:p w14:paraId="41CC784A" w14:textId="77777777" w:rsidR="00D6599E" w:rsidRPr="00E37FA6" w:rsidRDefault="00D6599E"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1080"/>
        <w:rPr>
          <w:rFonts w:ascii="Times New Roman" w:hAnsi="Times New Roman"/>
          <w:sz w:val="24"/>
          <w:szCs w:val="24"/>
        </w:rPr>
      </w:pPr>
      <w:r w:rsidRPr="00E37FA6">
        <w:rPr>
          <w:rFonts w:ascii="Times New Roman" w:hAnsi="Times New Roman"/>
          <w:sz w:val="24"/>
          <w:szCs w:val="24"/>
        </w:rPr>
        <w:t>The owner must consider whether a reasonable alternative to terminating the lease exists. If a reasonable alternative exists, the owner must not terminate the lease. The owner must consider the following alternatives:</w:t>
      </w:r>
    </w:p>
    <w:p w14:paraId="5C2F8593" w14:textId="77777777" w:rsidR="00D6599E" w:rsidRPr="00E37FA6" w:rsidRDefault="00D6599E" w:rsidP="006151CA">
      <w:pPr>
        <w:numPr>
          <w:ilvl w:val="1"/>
          <w:numId w:val="13"/>
        </w:numPr>
        <w:tabs>
          <w:tab w:val="clear" w:pos="1080"/>
        </w:tabs>
        <w:overflowPunct/>
        <w:autoSpaceDE/>
        <w:autoSpaceDN/>
        <w:adjustRightInd/>
        <w:textAlignment w:val="auto"/>
        <w:outlineLvl w:val="9"/>
        <w:rPr>
          <w:rFonts w:ascii="Times New Roman" w:hAnsi="Times New Roman"/>
          <w:sz w:val="24"/>
          <w:szCs w:val="24"/>
        </w:rPr>
      </w:pPr>
      <w:r w:rsidRPr="00E37FA6">
        <w:rPr>
          <w:rFonts w:ascii="Times New Roman" w:hAnsi="Times New Roman"/>
          <w:sz w:val="24"/>
          <w:szCs w:val="24"/>
        </w:rPr>
        <w:t>Completing renovations without the family vacating the unit, if the renovations can be completed in a manner that does not result in life-threatening conditions, does not result in deficiencies under housing quality standards that are not corrected within 30 days, and is mutually agreeable to the owner and the family; and</w:t>
      </w:r>
    </w:p>
    <w:p w14:paraId="26243850" w14:textId="77777777" w:rsidR="00D6599E" w:rsidRPr="00E37FA6" w:rsidRDefault="00D6599E" w:rsidP="006151CA">
      <w:pPr>
        <w:numPr>
          <w:ilvl w:val="1"/>
          <w:numId w:val="13"/>
        </w:numPr>
        <w:tabs>
          <w:tab w:val="clear" w:pos="1080"/>
        </w:tabs>
        <w:overflowPunct/>
        <w:autoSpaceDE/>
        <w:autoSpaceDN/>
        <w:adjustRightInd/>
        <w:textAlignment w:val="auto"/>
        <w:outlineLvl w:val="9"/>
        <w:rPr>
          <w:rFonts w:ascii="Times New Roman" w:hAnsi="Times New Roman"/>
          <w:sz w:val="24"/>
          <w:szCs w:val="24"/>
        </w:rPr>
      </w:pPr>
      <w:r w:rsidRPr="00E37FA6">
        <w:rPr>
          <w:rFonts w:ascii="Times New Roman" w:hAnsi="Times New Roman"/>
          <w:sz w:val="24"/>
          <w:szCs w:val="24"/>
        </w:rPr>
        <w:t>Temporarily relocating the family to complete the renovations, if the relocation and renovations can be completed within a single calendar month (beginning no sooner than the first day of a month and ending no later than the last day of the same month) and the family can be relocated to a location and in a manner mutually agreeable to the owner and the family;</w:t>
      </w:r>
    </w:p>
    <w:p w14:paraId="56911BB8" w14:textId="77777777" w:rsidR="00D6599E" w:rsidRPr="00E37FA6" w:rsidRDefault="00D6599E"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1080"/>
        <w:rPr>
          <w:rFonts w:ascii="Times New Roman" w:hAnsi="Times New Roman"/>
          <w:sz w:val="24"/>
          <w:szCs w:val="24"/>
        </w:rPr>
      </w:pPr>
      <w:r w:rsidRPr="00E37FA6">
        <w:rPr>
          <w:rFonts w:ascii="Times New Roman" w:hAnsi="Times New Roman"/>
          <w:sz w:val="24"/>
          <w:szCs w:val="24"/>
        </w:rPr>
        <w:t>If the owner terminates the lease for renovation, the owner must make every reasonable effort to make available and lease the family another unit within the project that meets the tenant-based voucher program requirements; and</w:t>
      </w:r>
    </w:p>
    <w:p w14:paraId="17E146B3" w14:textId="77777777" w:rsidR="00D6599E" w:rsidRPr="00E37FA6" w:rsidRDefault="00D6599E"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1080"/>
        <w:rPr>
          <w:rFonts w:ascii="Times New Roman" w:hAnsi="Times New Roman"/>
          <w:sz w:val="24"/>
          <w:szCs w:val="24"/>
        </w:rPr>
      </w:pPr>
      <w:r w:rsidRPr="00E37FA6">
        <w:rPr>
          <w:rFonts w:ascii="Times New Roman" w:hAnsi="Times New Roman"/>
          <w:sz w:val="24"/>
          <w:szCs w:val="24"/>
        </w:rPr>
        <w:t>If no other unit within the project is available for the family to lease during the renovation period or the family chooses to move from the project during the renovation period, the owner must make every reasonable effort to make available and lease the family a unit within the project upon completion of renovations.</w:t>
      </w:r>
    </w:p>
    <w:p w14:paraId="3862073C" w14:textId="77777777" w:rsidR="00D6599E" w:rsidRDefault="00D6599E" w:rsidP="00E072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sz w:val="24"/>
          <w:szCs w:val="24"/>
        </w:rPr>
        <w:t xml:space="preserve">The family has the right to remain in the project as long as the units are used for rental housing and are otherwise eligible for HCV assistance. </w:t>
      </w:r>
      <w:r w:rsidRPr="001E44F5">
        <w:rPr>
          <w:rFonts w:ascii="Times New Roman" w:hAnsi="Times New Roman"/>
          <w:sz w:val="24"/>
          <w:szCs w:val="24"/>
        </w:rPr>
        <w:t>Families that receive a tenant-based voucher at the expiration or termination of the PBV HAP contract are not new admissions to the PHA HCV tenant-based program and are not subject to income eligibility requirements or any other admission requirements. If the family chooses to remain in their unit with tenant-based assistance, the family may do so regardless of whether the family share would initially exceed 40 percent of the family’s adjusted monthly income.</w:t>
      </w:r>
      <w:r>
        <w:rPr>
          <w:rFonts w:ascii="Times New Roman" w:hAnsi="Times New Roman"/>
          <w:sz w:val="24"/>
          <w:szCs w:val="24"/>
        </w:rPr>
        <w:t xml:space="preserve"> </w:t>
      </w:r>
    </w:p>
    <w:p w14:paraId="23BC6A35" w14:textId="77777777" w:rsidR="00D6599E" w:rsidRPr="00FC55F4" w:rsidRDefault="00D6599E" w:rsidP="00E072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pPr>
      <w:r w:rsidRPr="00FC55F4">
        <w:rPr>
          <w:rFonts w:ascii="Times New Roman" w:hAnsi="Times New Roman"/>
          <w:sz w:val="24"/>
          <w:szCs w:val="24"/>
        </w:rPr>
        <w:t>The voucher issued to the family is the voucher attached to its unit under the expiring or terminating PBV contract. Consequently, if the family vacates the contract unit following the issuance of the tenant-based voucher and prior to the contract termination or expiration date, the PHA must remove the unit from the PBV HAP contract at the time the family vacates the unit. The PBV HAP contract must provide that, if the units continue to be used for rental housing upon termination or expiration without extension of a PBV HAP contract, each assisted family may elect to use its tenant-based assistance to remain in the same project</w:t>
      </w:r>
      <w:r w:rsidR="00586EB2">
        <w:rPr>
          <w:rFonts w:ascii="Times New Roman" w:hAnsi="Times New Roman"/>
          <w:sz w:val="24"/>
          <w:szCs w:val="24"/>
        </w:rPr>
        <w:t>.</w:t>
      </w:r>
    </w:p>
    <w:p w14:paraId="0E432BD4" w14:textId="77777777" w:rsidR="00353AC4" w:rsidRDefault="007241A9" w:rsidP="00E072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bookmarkStart w:id="151" w:name="_Hlk180081124"/>
      <w:r w:rsidR="00353AC4">
        <w:rPr>
          <w:rFonts w:ascii="Times New Roman" w:hAnsi="Times New Roman"/>
          <w:b/>
          <w:sz w:val="24"/>
          <w:szCs w:val="24"/>
        </w:rPr>
        <w:lastRenderedPageBreak/>
        <w:t xml:space="preserve">Remedies for </w:t>
      </w:r>
      <w:r w:rsidR="0035280C">
        <w:rPr>
          <w:rFonts w:ascii="Times New Roman" w:hAnsi="Times New Roman"/>
          <w:b/>
          <w:sz w:val="24"/>
          <w:szCs w:val="24"/>
        </w:rPr>
        <w:t xml:space="preserve">Housing Quality Standards </w:t>
      </w:r>
      <w:r w:rsidR="001A0BF1">
        <w:rPr>
          <w:rFonts w:ascii="Times New Roman" w:hAnsi="Times New Roman"/>
          <w:b/>
          <w:sz w:val="24"/>
          <w:szCs w:val="24"/>
        </w:rPr>
        <w:t>Deficiencies</w:t>
      </w:r>
      <w:r w:rsidR="00353AC4">
        <w:rPr>
          <w:rFonts w:ascii="Times New Roman" w:hAnsi="Times New Roman"/>
          <w:b/>
          <w:sz w:val="24"/>
          <w:szCs w:val="24"/>
        </w:rPr>
        <w:t xml:space="preserve"> [24 CFR 983.</w:t>
      </w:r>
      <w:r w:rsidR="0079034E">
        <w:rPr>
          <w:rFonts w:ascii="Times New Roman" w:hAnsi="Times New Roman"/>
          <w:b/>
          <w:sz w:val="24"/>
          <w:szCs w:val="24"/>
        </w:rPr>
        <w:t>208</w:t>
      </w:r>
      <w:r w:rsidR="00353AC4">
        <w:rPr>
          <w:rFonts w:ascii="Times New Roman" w:hAnsi="Times New Roman"/>
          <w:b/>
          <w:sz w:val="24"/>
          <w:szCs w:val="24"/>
        </w:rPr>
        <w:t>]</w:t>
      </w:r>
    </w:p>
    <w:p w14:paraId="41F51CD0" w14:textId="77777777" w:rsidR="00BA5B48" w:rsidRPr="00E37FA6" w:rsidRDefault="00BA5B48" w:rsidP="009D2BAF">
      <w:pPr>
        <w:tabs>
          <w:tab w:val="clear" w:pos="1080"/>
        </w:tabs>
        <w:suppressAutoHyphens/>
        <w:overflowPunct/>
        <w:autoSpaceDE/>
        <w:autoSpaceDN/>
        <w:adjustRightInd/>
        <w:textAlignment w:val="auto"/>
        <w:outlineLvl w:val="9"/>
        <w:rPr>
          <w:rFonts w:ascii="Times New Roman" w:hAnsi="Times New Roman"/>
          <w:b/>
          <w:i/>
          <w:iCs/>
          <w:color w:val="000000"/>
          <w:sz w:val="24"/>
        </w:rPr>
      </w:pPr>
      <w:bookmarkStart w:id="152" w:name="_Hlk173235831"/>
      <w:bookmarkEnd w:id="151"/>
      <w:r w:rsidRPr="00E37FA6">
        <w:rPr>
          <w:rFonts w:ascii="Times New Roman" w:hAnsi="Times New Roman"/>
          <w:b/>
          <w:i/>
          <w:iCs/>
          <w:color w:val="000000"/>
          <w:sz w:val="24"/>
        </w:rPr>
        <w:t>The following is applicable to HAP contracts executed or renewed June 5, 2024</w:t>
      </w:r>
      <w:r w:rsidR="00D6599E">
        <w:rPr>
          <w:rFonts w:ascii="Times New Roman" w:hAnsi="Times New Roman"/>
          <w:b/>
          <w:i/>
          <w:iCs/>
          <w:color w:val="000000"/>
          <w:sz w:val="24"/>
        </w:rPr>
        <w:t>,</w:t>
      </w:r>
      <w:r w:rsidRPr="00E37FA6">
        <w:rPr>
          <w:rFonts w:ascii="Times New Roman" w:hAnsi="Times New Roman"/>
          <w:b/>
          <w:i/>
          <w:iCs/>
          <w:color w:val="000000"/>
          <w:sz w:val="24"/>
        </w:rPr>
        <w:t xml:space="preserve"> or earlier:</w:t>
      </w:r>
    </w:p>
    <w:bookmarkEnd w:id="152"/>
    <w:p w14:paraId="735F2543" w14:textId="77777777" w:rsidR="006B4A70" w:rsidRDefault="00353AC4" w:rsidP="009D2BAF">
      <w:pPr>
        <w:pStyle w:val="indent-2"/>
        <w:spacing w:before="120" w:beforeAutospacing="0" w:after="0" w:afterAutospacing="0"/>
      </w:pPr>
      <w:r>
        <w:t xml:space="preserve">The PHA may not make any HAP payment to the owner for a contract unit during any period in which the unit does not comply with </w:t>
      </w:r>
      <w:r w:rsidR="008232E7">
        <w:t xml:space="preserve">housing quality </w:t>
      </w:r>
      <w:r w:rsidR="001A0BF1">
        <w:t>standards</w:t>
      </w:r>
      <w:r>
        <w:t xml:space="preserve">. If the PHA determines that a contract does not comply with </w:t>
      </w:r>
      <w:r w:rsidR="008232E7">
        <w:t xml:space="preserve">housing quality </w:t>
      </w:r>
      <w:r w:rsidR="001A0BF1">
        <w:t>standards</w:t>
      </w:r>
      <w:r>
        <w:t>, the PHA may exercise any of its remedies under the HAP contract, for any or all of the contract units. Available remedies include termination of housing assistance payments, abatement or reduction of housing assistance payments, reduction of contract units, and termination of the HAP contract.</w:t>
      </w:r>
    </w:p>
    <w:p w14:paraId="2425630B" w14:textId="77777777" w:rsidR="00A17F89" w:rsidRPr="006B4A70" w:rsidRDefault="00A17F89" w:rsidP="009D2BAF">
      <w:pPr>
        <w:pStyle w:val="indent-2"/>
        <w:spacing w:before="120" w:beforeAutospacing="0" w:after="0" w:afterAutospacing="0"/>
        <w:ind w:firstLine="720"/>
      </w:pPr>
      <w:r w:rsidRPr="00A17F89">
        <w:rPr>
          <w:u w:val="single"/>
        </w:rPr>
        <w:t>PHA Policy</w:t>
      </w:r>
    </w:p>
    <w:p w14:paraId="49555F75" w14:textId="77777777" w:rsidR="000016DC" w:rsidRDefault="00C84E63" w:rsidP="00E07219">
      <w:pPr>
        <w:tabs>
          <w:tab w:val="clear" w:pos="1080"/>
        </w:tabs>
        <w:ind w:left="720"/>
        <w:rPr>
          <w:rFonts w:ascii="Times New Roman" w:hAnsi="Times New Roman"/>
          <w:sz w:val="24"/>
          <w:szCs w:val="24"/>
        </w:rPr>
      </w:pPr>
      <w:r>
        <w:rPr>
          <w:rFonts w:ascii="Times New Roman" w:hAnsi="Times New Roman"/>
          <w:sz w:val="24"/>
          <w:szCs w:val="24"/>
        </w:rPr>
        <w:t>The PHA will abate and terminate PBV HAP cont</w:t>
      </w:r>
      <w:r w:rsidR="00A17F89">
        <w:rPr>
          <w:rFonts w:ascii="Times New Roman" w:hAnsi="Times New Roman"/>
          <w:sz w:val="24"/>
          <w:szCs w:val="24"/>
        </w:rPr>
        <w:t>racts</w:t>
      </w:r>
      <w:r>
        <w:rPr>
          <w:rFonts w:ascii="Times New Roman" w:hAnsi="Times New Roman"/>
          <w:sz w:val="24"/>
          <w:szCs w:val="24"/>
        </w:rPr>
        <w:t xml:space="preserve"> for noncompliance with </w:t>
      </w:r>
      <w:r w:rsidR="008232E7">
        <w:rPr>
          <w:rFonts w:ascii="Times New Roman" w:hAnsi="Times New Roman"/>
          <w:sz w:val="24"/>
          <w:szCs w:val="24"/>
        </w:rPr>
        <w:t xml:space="preserve">housing quality standards </w:t>
      </w:r>
      <w:r>
        <w:rPr>
          <w:rFonts w:ascii="Times New Roman" w:hAnsi="Times New Roman"/>
          <w:sz w:val="24"/>
          <w:szCs w:val="24"/>
        </w:rPr>
        <w:t>in accordance with the policies used in the tenant-based voucher program. These policies are contained in Section 8-II.G., Enforcing Owner Compliance.</w:t>
      </w:r>
    </w:p>
    <w:p w14:paraId="6B3BE9C3" w14:textId="77777777" w:rsidR="00BA5B48" w:rsidRPr="00E37FA6" w:rsidRDefault="00BA5B48" w:rsidP="00F02B2B">
      <w:pPr>
        <w:tabs>
          <w:tab w:val="clear" w:pos="1080"/>
        </w:tabs>
        <w:suppressAutoHyphens/>
        <w:overflowPunct/>
        <w:autoSpaceDE/>
        <w:autoSpaceDN/>
        <w:adjustRightInd/>
        <w:textAlignment w:val="auto"/>
        <w:outlineLvl w:val="9"/>
        <w:rPr>
          <w:rFonts w:ascii="Times New Roman" w:hAnsi="Times New Roman"/>
          <w:b/>
          <w:i/>
          <w:iCs/>
          <w:color w:val="000000"/>
          <w:sz w:val="24"/>
        </w:rPr>
      </w:pPr>
      <w:bookmarkStart w:id="153" w:name="_Hlk173235848"/>
      <w:r w:rsidRPr="00E37FA6">
        <w:rPr>
          <w:rFonts w:ascii="Times New Roman" w:hAnsi="Times New Roman"/>
          <w:b/>
          <w:i/>
          <w:iCs/>
          <w:color w:val="000000"/>
          <w:sz w:val="24"/>
        </w:rPr>
        <w:t>The following is applicable to HAP contracts executed or renewed June 6, 2024</w:t>
      </w:r>
      <w:r w:rsidR="00D6599E">
        <w:rPr>
          <w:rFonts w:ascii="Times New Roman" w:hAnsi="Times New Roman"/>
          <w:b/>
          <w:i/>
          <w:iCs/>
          <w:color w:val="000000"/>
          <w:sz w:val="24"/>
        </w:rPr>
        <w:t>,</w:t>
      </w:r>
      <w:r w:rsidRPr="00E37FA6">
        <w:rPr>
          <w:rFonts w:ascii="Times New Roman" w:hAnsi="Times New Roman"/>
          <w:b/>
          <w:i/>
          <w:iCs/>
          <w:color w:val="000000"/>
          <w:sz w:val="24"/>
        </w:rPr>
        <w:t xml:space="preserve"> or later.</w:t>
      </w:r>
    </w:p>
    <w:p w14:paraId="7483CB02" w14:textId="77777777" w:rsidR="00BA5B48" w:rsidRPr="00BA5B48" w:rsidRDefault="006B4A70" w:rsidP="005B4EA2">
      <w:pPr>
        <w:tabs>
          <w:tab w:val="clear" w:pos="1080"/>
        </w:tabs>
        <w:suppressAutoHyphens/>
        <w:overflowPunct/>
        <w:autoSpaceDE/>
        <w:autoSpaceDN/>
        <w:adjustRightInd/>
        <w:ind w:left="720" w:hanging="720"/>
        <w:textAlignment w:val="auto"/>
        <w:outlineLvl w:val="9"/>
        <w:rPr>
          <w:rFonts w:ascii="Times New Roman" w:hAnsi="Times New Roman"/>
          <w:b/>
          <w:color w:val="000000"/>
          <w:sz w:val="24"/>
        </w:rPr>
      </w:pPr>
      <w:bookmarkStart w:id="154" w:name="_Hlk180081165"/>
      <w:r>
        <w:rPr>
          <w:rFonts w:ascii="Times New Roman" w:hAnsi="Times New Roman"/>
          <w:b/>
          <w:color w:val="000000"/>
          <w:sz w:val="24"/>
        </w:rPr>
        <w:t>Enforcement of Housing Quality Standards [24 CFR 983.208(b)]</w:t>
      </w:r>
    </w:p>
    <w:bookmarkEnd w:id="153"/>
    <w:bookmarkEnd w:id="154"/>
    <w:p w14:paraId="7F0FFE97" w14:textId="77777777" w:rsidR="00BA5B48" w:rsidRDefault="00BA5B48" w:rsidP="00F02B2B">
      <w:pPr>
        <w:pStyle w:val="indent-2"/>
        <w:spacing w:before="120" w:beforeAutospacing="0" w:after="0" w:afterAutospacing="0"/>
      </w:pPr>
      <w:r>
        <w:t>The PHA must vigorously enforce the owner</w:t>
      </w:r>
      <w:r w:rsidR="0090086B">
        <w:t>’</w:t>
      </w:r>
      <w:r>
        <w:t xml:space="preserve">s obligation to maintain contract units in accordance with housing quality standards. If the owner fails to maintain the dwelling unit in accordance with housing quality standards, the PHA must take enforcement action. </w:t>
      </w:r>
      <w:r w:rsidR="006B4A70">
        <w:t>T</w:t>
      </w:r>
      <w:r>
        <w:t>he unit is in noncompliance with housing quality standards if:</w:t>
      </w:r>
    </w:p>
    <w:p w14:paraId="23A6D23B" w14:textId="77777777" w:rsidR="00BA5B48" w:rsidRPr="00E37FA6" w:rsidRDefault="00BA5B4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 xml:space="preserve">The PHA or other inspector authorized by the </w:t>
      </w:r>
      <w:r w:rsidR="00F02B2B">
        <w:rPr>
          <w:rFonts w:ascii="Times New Roman" w:hAnsi="Times New Roman"/>
          <w:sz w:val="24"/>
          <w:szCs w:val="24"/>
        </w:rPr>
        <w:t>s</w:t>
      </w:r>
      <w:r w:rsidRPr="00E37FA6">
        <w:rPr>
          <w:rFonts w:ascii="Times New Roman" w:hAnsi="Times New Roman"/>
          <w:sz w:val="24"/>
          <w:szCs w:val="24"/>
        </w:rPr>
        <w:t>tate or local government determines the unit has housing quality standards deficiencies based upon an inspection;</w:t>
      </w:r>
    </w:p>
    <w:p w14:paraId="51DBE026" w14:textId="77777777" w:rsidR="00BA5B48" w:rsidRPr="00E37FA6" w:rsidRDefault="00BA5B4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The agency or inspector notifies the owner in writing of the unit housing quality standards deficiencies; and</w:t>
      </w:r>
    </w:p>
    <w:p w14:paraId="7B32ECEA" w14:textId="77777777" w:rsidR="00BA5B48" w:rsidRPr="00E37FA6" w:rsidRDefault="00BA5B4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The deficiencies are not remedied within the following timeframes:</w:t>
      </w:r>
    </w:p>
    <w:p w14:paraId="6BB7C86A" w14:textId="77777777" w:rsidR="00BA5B48" w:rsidRPr="00E37FA6" w:rsidRDefault="00BA5B48"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E37FA6">
        <w:rPr>
          <w:rFonts w:ascii="Times New Roman" w:hAnsi="Times New Roman"/>
          <w:sz w:val="24"/>
          <w:szCs w:val="24"/>
        </w:rPr>
        <w:t>For life-threatening deficiencies, the owner must correct the deficiency within 24 hours of notification;</w:t>
      </w:r>
    </w:p>
    <w:p w14:paraId="04906AA5" w14:textId="77777777" w:rsidR="00BA5B48" w:rsidRPr="00E37FA6" w:rsidRDefault="00BA5B48"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E37FA6">
        <w:rPr>
          <w:rFonts w:ascii="Times New Roman" w:hAnsi="Times New Roman"/>
          <w:sz w:val="24"/>
          <w:szCs w:val="24"/>
        </w:rPr>
        <w:t>For other deficiencies, the owner must correct the deficiency within 30 calendar days of notification (or any reasonable PHA-approved extension).</w:t>
      </w:r>
    </w:p>
    <w:p w14:paraId="3357F137" w14:textId="77777777" w:rsidR="007241A9" w:rsidRDefault="00BA5B48" w:rsidP="00F02B2B">
      <w:pPr>
        <w:pStyle w:val="indent-2"/>
        <w:spacing w:before="120" w:beforeAutospacing="0" w:after="0" w:afterAutospacing="0"/>
      </w:pPr>
      <w:r>
        <w:t>In the case of a</w:t>
      </w:r>
      <w:r w:rsidR="00F53567">
        <w:t xml:space="preserve"> housing quality standards</w:t>
      </w:r>
      <w:r>
        <w:t xml:space="preserve"> deficiency that the PHA determines is caused by the tenant, any member of the household, or any guest or other person under the tenant</w:t>
      </w:r>
      <w:r w:rsidR="0090086B">
        <w:t>’</w:t>
      </w:r>
      <w:r>
        <w:t>s control, other than any damage resulting from ordinary use, the PHA may waive the owner</w:t>
      </w:r>
      <w:r w:rsidR="0090086B">
        <w:t>’</w:t>
      </w:r>
      <w:r>
        <w:t xml:space="preserve">s responsibility to remedy the violation. Housing assistance payments to the owner may not be withheld or abated if the owner responsibility has been waived. However, the PHA may terminate assistance to a family because of </w:t>
      </w:r>
      <w:r w:rsidR="005E15AD">
        <w:t>a housing quality standards</w:t>
      </w:r>
      <w:r>
        <w:t xml:space="preserve"> breach beyond damage resulting from ordinary use caused by any member of the household or any guest or other person under the tenant</w:t>
      </w:r>
      <w:r w:rsidR="0090086B">
        <w:t>’</w:t>
      </w:r>
      <w:r>
        <w:t>s control, which may result in removing the unit from the HAP contract.</w:t>
      </w:r>
    </w:p>
    <w:p w14:paraId="4FCDAA70" w14:textId="77777777" w:rsidR="006B4A70" w:rsidRPr="00BA5B48" w:rsidRDefault="00F02B2B" w:rsidP="00F02B2B">
      <w:pPr>
        <w:tabs>
          <w:tab w:val="clear" w:pos="1080"/>
        </w:tabs>
        <w:suppressAutoHyphens/>
        <w:overflowPunct/>
        <w:autoSpaceDE/>
        <w:autoSpaceDN/>
        <w:adjustRightInd/>
        <w:ind w:left="720"/>
        <w:textAlignment w:val="auto"/>
        <w:outlineLvl w:val="9"/>
        <w:rPr>
          <w:rFonts w:ascii="Times New Roman" w:hAnsi="Times New Roman"/>
          <w:color w:val="000000"/>
          <w:sz w:val="24"/>
          <w:u w:val="single"/>
        </w:rPr>
      </w:pPr>
      <w:r>
        <w:rPr>
          <w:rFonts w:ascii="Times New Roman" w:hAnsi="Times New Roman"/>
          <w:color w:val="000000"/>
          <w:sz w:val="24"/>
          <w:u w:val="single"/>
        </w:rPr>
        <w:br w:type="page"/>
      </w:r>
      <w:r w:rsidR="006B4A70" w:rsidRPr="00BA5B48">
        <w:rPr>
          <w:rFonts w:ascii="Times New Roman" w:hAnsi="Times New Roman"/>
          <w:color w:val="000000"/>
          <w:sz w:val="24"/>
          <w:u w:val="single"/>
        </w:rPr>
        <w:lastRenderedPageBreak/>
        <w:t>PHA Policy</w:t>
      </w:r>
    </w:p>
    <w:p w14:paraId="20107444" w14:textId="77777777" w:rsidR="006B4A70" w:rsidRPr="00BA5B48" w:rsidRDefault="006B4A70" w:rsidP="005B4EA2">
      <w:pPr>
        <w:tabs>
          <w:tab w:val="clear" w:pos="1080"/>
        </w:tabs>
        <w:ind w:left="720"/>
        <w:rPr>
          <w:rFonts w:ascii="Times New Roman" w:hAnsi="Times New Roman"/>
          <w:color w:val="000000"/>
          <w:sz w:val="24"/>
        </w:rPr>
      </w:pPr>
      <w:r w:rsidRPr="00BA5B48">
        <w:rPr>
          <w:rFonts w:ascii="Times New Roman" w:hAnsi="Times New Roman"/>
          <w:color w:val="000000"/>
          <w:sz w:val="24"/>
        </w:rPr>
        <w:t xml:space="preserve">The PHA will waive the owner’s responsibility for housing quality standards deficiencies that have been determined to have been caused by the tenant, any member of the </w:t>
      </w:r>
      <w:r w:rsidRPr="005B4EA2">
        <w:rPr>
          <w:rFonts w:ascii="Times New Roman" w:hAnsi="Times New Roman"/>
          <w:sz w:val="24"/>
          <w:szCs w:val="24"/>
        </w:rPr>
        <w:t>household</w:t>
      </w:r>
      <w:r w:rsidRPr="00BA5B48">
        <w:rPr>
          <w:rFonts w:ascii="Times New Roman" w:hAnsi="Times New Roman"/>
          <w:color w:val="000000"/>
          <w:sz w:val="24"/>
        </w:rPr>
        <w:t xml:space="preserve">, or any guest or other person under the tenant’s control, to the extent the tenant can be held responsible for ensuring that the deficiencies are corrected: the tenant must take all necessary steps permissible under the lease and </w:t>
      </w:r>
      <w:r w:rsidR="00F02B2B">
        <w:rPr>
          <w:rFonts w:ascii="Times New Roman" w:hAnsi="Times New Roman"/>
          <w:color w:val="000000"/>
          <w:sz w:val="24"/>
        </w:rPr>
        <w:t>s</w:t>
      </w:r>
      <w:r w:rsidRPr="00BA5B48">
        <w:rPr>
          <w:rFonts w:ascii="Times New Roman" w:hAnsi="Times New Roman"/>
          <w:color w:val="000000"/>
          <w:sz w:val="24"/>
        </w:rPr>
        <w:t>tate and local law to remedy the deficiency. This may include paying the owner for the cost of the necessary repairs in accordance with the lease.</w:t>
      </w:r>
    </w:p>
    <w:p w14:paraId="3249058F" w14:textId="77777777" w:rsidR="00BA5B48" w:rsidRDefault="00BA5B48" w:rsidP="00F02B2B">
      <w:pPr>
        <w:pStyle w:val="indent-2"/>
        <w:spacing w:before="120" w:beforeAutospacing="0" w:after="0" w:afterAutospacing="0"/>
      </w:pPr>
      <w:r>
        <w:t>In the case of a housing quality standards deficiency that is caused by fire, natural disaster, or similar extraordinary circumstances, the PHA may permit the owner to undertake substantial improvement in accordance with</w:t>
      </w:r>
      <w:r w:rsidR="005E15AD">
        <w:t xml:space="preserve"> 24 CFR 983.212</w:t>
      </w:r>
      <w:r>
        <w:t>. However, so long as the contract unit with deficiencies is occupied, the PHA must withhold or abate housing assistance payments and remove units from or terminate the HAP contract as described in this section.</w:t>
      </w:r>
    </w:p>
    <w:p w14:paraId="366702E9" w14:textId="77777777" w:rsidR="00BA5B48" w:rsidRDefault="00BA5B48" w:rsidP="00F02B2B">
      <w:pPr>
        <w:pStyle w:val="indent-2"/>
        <w:spacing w:before="120" w:beforeAutospacing="0" w:after="0" w:afterAutospacing="0"/>
      </w:pPr>
      <w:r>
        <w:t xml:space="preserve">In the case of a project that is undergoing development activity after HAP contract execution, the remedies of </w:t>
      </w:r>
      <w:r w:rsidR="005E15AD">
        <w:t>24 CFR 983.208(d)</w:t>
      </w:r>
      <w:r>
        <w:t xml:space="preserve"> do not apply to units designated as unavailable for occupancy during the period of development activity in accordance with the rider. However, in the case of any contract unit with deficiencies that is occupied, the PHA must withhold or abate housing assistance payments and remove units from or terminate the HAP contract as described in this section.</w:t>
      </w:r>
    </w:p>
    <w:p w14:paraId="28E774D2" w14:textId="77777777" w:rsidR="00BA5B48" w:rsidRPr="00E37FA6" w:rsidRDefault="00BA5B48" w:rsidP="00F02B2B">
      <w:pPr>
        <w:tabs>
          <w:tab w:val="clear" w:pos="1080"/>
        </w:tabs>
        <w:suppressAutoHyphens/>
        <w:overflowPunct/>
        <w:autoSpaceDE/>
        <w:autoSpaceDN/>
        <w:adjustRightInd/>
        <w:textAlignment w:val="auto"/>
        <w:outlineLvl w:val="9"/>
        <w:rPr>
          <w:rFonts w:ascii="Times New Roman" w:hAnsi="Times New Roman"/>
          <w:b/>
          <w:color w:val="000000"/>
          <w:sz w:val="24"/>
        </w:rPr>
      </w:pPr>
      <w:bookmarkStart w:id="155" w:name="_Hlk173235965"/>
      <w:r w:rsidRPr="00BA5B48">
        <w:rPr>
          <w:rFonts w:ascii="Times New Roman" w:hAnsi="Times New Roman"/>
          <w:b/>
          <w:color w:val="000000"/>
          <w:sz w:val="24"/>
        </w:rPr>
        <w:t xml:space="preserve">Family </w:t>
      </w:r>
      <w:r w:rsidR="006B4A70">
        <w:rPr>
          <w:rFonts w:ascii="Times New Roman" w:hAnsi="Times New Roman"/>
          <w:b/>
          <w:color w:val="000000"/>
          <w:sz w:val="24"/>
        </w:rPr>
        <w:t>Obligation [24 CFR 983.208(c)]</w:t>
      </w:r>
    </w:p>
    <w:bookmarkEnd w:id="155"/>
    <w:p w14:paraId="52795D67" w14:textId="77777777" w:rsidR="00BA5B48" w:rsidRPr="00BA5B48" w:rsidRDefault="00BA5B48" w:rsidP="00F02B2B">
      <w:pPr>
        <w:tabs>
          <w:tab w:val="clear" w:pos="1080"/>
        </w:tabs>
        <w:suppressAutoHyphens/>
        <w:overflowPunct/>
        <w:autoSpaceDE/>
        <w:autoSpaceDN/>
        <w:adjustRightInd/>
        <w:textAlignment w:val="auto"/>
        <w:outlineLvl w:val="9"/>
        <w:rPr>
          <w:rFonts w:ascii="Times New Roman" w:hAnsi="Times New Roman"/>
          <w:color w:val="000000"/>
          <w:sz w:val="24"/>
        </w:rPr>
      </w:pPr>
      <w:r w:rsidRPr="00BA5B48">
        <w:rPr>
          <w:rFonts w:ascii="Times New Roman" w:hAnsi="Times New Roman"/>
          <w:color w:val="000000"/>
          <w:sz w:val="24"/>
        </w:rPr>
        <w:t>The family may be held responsible for a breach of housing quality standards caused by any of the following:</w:t>
      </w:r>
    </w:p>
    <w:p w14:paraId="15010C57" w14:textId="77777777" w:rsidR="00BA5B48" w:rsidRPr="00E37FA6" w:rsidRDefault="00BA5B4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Tenant-paid utilities not in service;</w:t>
      </w:r>
    </w:p>
    <w:p w14:paraId="644329DD" w14:textId="77777777" w:rsidR="00BA5B48" w:rsidRPr="00E37FA6" w:rsidRDefault="00BA5B4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Failure to provide or maintain appliances owned by the family; and</w:t>
      </w:r>
    </w:p>
    <w:p w14:paraId="7FA9EF54" w14:textId="77777777" w:rsidR="00BA5B48" w:rsidRPr="00E37FA6" w:rsidRDefault="00BA5B4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Damage to the dwelling unit or premises caused by a household member or guest beyond ordinary wear and tear.</w:t>
      </w:r>
    </w:p>
    <w:p w14:paraId="354F66DF" w14:textId="77777777" w:rsidR="00BA5B48" w:rsidRPr="00BA5B48" w:rsidRDefault="00BA5B48" w:rsidP="00F02B2B">
      <w:pPr>
        <w:tabs>
          <w:tab w:val="clear" w:pos="1080"/>
        </w:tabs>
        <w:suppressAutoHyphens/>
        <w:overflowPunct/>
        <w:autoSpaceDE/>
        <w:autoSpaceDN/>
        <w:adjustRightInd/>
        <w:ind w:left="360" w:firstLine="360"/>
        <w:textAlignment w:val="auto"/>
        <w:outlineLvl w:val="9"/>
        <w:rPr>
          <w:rFonts w:ascii="Times New Roman" w:hAnsi="Times New Roman"/>
          <w:color w:val="000000"/>
          <w:sz w:val="24"/>
        </w:rPr>
      </w:pPr>
      <w:r w:rsidRPr="00BA5B48">
        <w:rPr>
          <w:rFonts w:ascii="Times New Roman" w:hAnsi="Times New Roman"/>
          <w:color w:val="000000"/>
          <w:sz w:val="24"/>
          <w:u w:val="single"/>
        </w:rPr>
        <w:t>PHA Policy</w:t>
      </w:r>
    </w:p>
    <w:p w14:paraId="422A4E81" w14:textId="77777777" w:rsidR="00BA5B48" w:rsidRPr="00BA5B48" w:rsidRDefault="00BA5B48" w:rsidP="00F02B2B">
      <w:pPr>
        <w:tabs>
          <w:tab w:val="clear" w:pos="1080"/>
        </w:tabs>
        <w:suppressAutoHyphens/>
        <w:overflowPunct/>
        <w:autoSpaceDE/>
        <w:autoSpaceDN/>
        <w:adjustRightInd/>
        <w:ind w:left="720"/>
        <w:textAlignment w:val="auto"/>
        <w:outlineLvl w:val="9"/>
        <w:rPr>
          <w:rFonts w:ascii="Times New Roman" w:hAnsi="Times New Roman"/>
          <w:bCs/>
          <w:color w:val="000000"/>
          <w:sz w:val="24"/>
        </w:rPr>
      </w:pPr>
      <w:r w:rsidRPr="00BA5B48">
        <w:rPr>
          <w:rFonts w:ascii="Times New Roman" w:hAnsi="Times New Roman"/>
          <w:color w:val="000000"/>
          <w:sz w:val="24"/>
        </w:rPr>
        <w:t>Damages beyond ordinary wear and tear will be considered to be damages which could be assessed against the security deposit under state law or in court practice.</w:t>
      </w:r>
    </w:p>
    <w:p w14:paraId="6C128E5E" w14:textId="77777777" w:rsidR="00BA5B48" w:rsidRPr="00BA5B48" w:rsidRDefault="00BA5B48" w:rsidP="00E07219">
      <w:pPr>
        <w:keepNext/>
        <w:tabs>
          <w:tab w:val="clear" w:pos="1080"/>
        </w:tabs>
        <w:suppressAutoHyphens/>
        <w:overflowPunct/>
        <w:autoSpaceDE/>
        <w:autoSpaceDN/>
        <w:adjustRightInd/>
        <w:textAlignment w:val="auto"/>
        <w:outlineLvl w:val="9"/>
        <w:rPr>
          <w:rFonts w:ascii="Times New Roman" w:hAnsi="Times New Roman"/>
          <w:bCs/>
          <w:color w:val="000000"/>
          <w:sz w:val="24"/>
        </w:rPr>
      </w:pPr>
      <w:r w:rsidRPr="00BA5B48">
        <w:rPr>
          <w:rFonts w:ascii="Times New Roman" w:hAnsi="Times New Roman"/>
          <w:bCs/>
          <w:color w:val="000000"/>
          <w:sz w:val="24"/>
        </w:rPr>
        <w:t>If the PHA has waived the owner’s responsibility to remedy the violation, the following applies:</w:t>
      </w:r>
    </w:p>
    <w:p w14:paraId="1EEC8E62" w14:textId="77777777" w:rsidR="00BA5B48" w:rsidRPr="00E37FA6" w:rsidRDefault="00BA5B4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 xml:space="preserve">If the housing quality standards breach caused by the family is life-threatening, the family must take all steps permissible under the lease and </w:t>
      </w:r>
      <w:r w:rsidR="006E0A39">
        <w:rPr>
          <w:rFonts w:ascii="Times New Roman" w:hAnsi="Times New Roman"/>
          <w:sz w:val="24"/>
          <w:szCs w:val="24"/>
        </w:rPr>
        <w:t>s</w:t>
      </w:r>
      <w:r w:rsidRPr="00E37FA6">
        <w:rPr>
          <w:rFonts w:ascii="Times New Roman" w:hAnsi="Times New Roman"/>
          <w:sz w:val="24"/>
          <w:szCs w:val="24"/>
        </w:rPr>
        <w:t>tate and local law to ensure the deficiency is corrected within 24 hours of notification.</w:t>
      </w:r>
    </w:p>
    <w:p w14:paraId="741EFE2B" w14:textId="77777777" w:rsidR="00BA5B48" w:rsidRPr="00E37FA6" w:rsidRDefault="00BA5B4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E37FA6">
        <w:rPr>
          <w:rFonts w:ascii="Times New Roman" w:hAnsi="Times New Roman"/>
          <w:sz w:val="24"/>
          <w:szCs w:val="24"/>
        </w:rPr>
        <w:t xml:space="preserve">For other family-caused deficiencies, the family must take all steps permissible under the lease and </w:t>
      </w:r>
      <w:r w:rsidR="006E0A39">
        <w:rPr>
          <w:rFonts w:ascii="Times New Roman" w:hAnsi="Times New Roman"/>
          <w:sz w:val="24"/>
          <w:szCs w:val="24"/>
        </w:rPr>
        <w:t>s</w:t>
      </w:r>
      <w:r w:rsidRPr="00E37FA6">
        <w:rPr>
          <w:rFonts w:ascii="Times New Roman" w:hAnsi="Times New Roman"/>
          <w:sz w:val="24"/>
          <w:szCs w:val="24"/>
        </w:rPr>
        <w:t xml:space="preserve">tate and local law to ensure the deficiency is corrected within 30 calendar days of notification (or any PHA-approved extension). </w:t>
      </w:r>
    </w:p>
    <w:p w14:paraId="6409BD24" w14:textId="77777777" w:rsidR="00BA5B48" w:rsidRPr="00BA5B48" w:rsidRDefault="00BA5B48" w:rsidP="006E0A39">
      <w:pPr>
        <w:tabs>
          <w:tab w:val="clear" w:pos="1080"/>
        </w:tabs>
        <w:suppressAutoHyphens/>
        <w:overflowPunct/>
        <w:autoSpaceDE/>
        <w:autoSpaceDN/>
        <w:adjustRightInd/>
        <w:textAlignment w:val="auto"/>
        <w:outlineLvl w:val="9"/>
        <w:rPr>
          <w:rFonts w:ascii="Times New Roman" w:hAnsi="Times New Roman"/>
          <w:color w:val="000000"/>
          <w:sz w:val="24"/>
        </w:rPr>
      </w:pPr>
      <w:r w:rsidRPr="00BA5B48">
        <w:rPr>
          <w:rFonts w:ascii="Times New Roman" w:hAnsi="Times New Roman"/>
          <w:bCs/>
          <w:color w:val="000000"/>
          <w:sz w:val="24"/>
        </w:rPr>
        <w:t xml:space="preserve">If the family has caused a breach of the </w:t>
      </w:r>
      <w:r w:rsidR="00F53567">
        <w:rPr>
          <w:rFonts w:ascii="Times New Roman" w:hAnsi="Times New Roman"/>
          <w:bCs/>
          <w:color w:val="000000"/>
          <w:sz w:val="24"/>
        </w:rPr>
        <w:t>housing quality standard</w:t>
      </w:r>
      <w:r w:rsidR="009A390F">
        <w:rPr>
          <w:rFonts w:ascii="Times New Roman" w:hAnsi="Times New Roman"/>
          <w:bCs/>
          <w:color w:val="000000"/>
          <w:sz w:val="24"/>
        </w:rPr>
        <w:t>s</w:t>
      </w:r>
      <w:r w:rsidRPr="00BA5B48">
        <w:rPr>
          <w:rFonts w:ascii="Times New Roman" w:hAnsi="Times New Roman"/>
          <w:bCs/>
          <w:color w:val="000000"/>
          <w:sz w:val="24"/>
        </w:rPr>
        <w:t>, the PHA must take prompt and vigorous action to enforce the family obligations. The PHA may terminate assistance for the family in accordance with 24 CFR 982.552.</w:t>
      </w:r>
    </w:p>
    <w:p w14:paraId="64AA024A" w14:textId="77777777" w:rsidR="00F43EA1" w:rsidRPr="0094209E" w:rsidRDefault="005B4EA2" w:rsidP="00E07219">
      <w:pPr>
        <w:tabs>
          <w:tab w:val="clear" w:pos="1080"/>
        </w:tabs>
        <w:suppressAutoHyphens/>
        <w:overflowPunct/>
        <w:autoSpaceDE/>
        <w:autoSpaceDN/>
        <w:adjustRightInd/>
        <w:textAlignment w:val="auto"/>
        <w:outlineLvl w:val="9"/>
        <w:rPr>
          <w:rFonts w:ascii="Times New Roman" w:hAnsi="Times New Roman"/>
          <w:b/>
          <w:bCs/>
          <w:color w:val="000000"/>
          <w:sz w:val="24"/>
        </w:rPr>
      </w:pPr>
      <w:bookmarkStart w:id="156" w:name="_Hlk173235986"/>
      <w:r>
        <w:rPr>
          <w:rFonts w:ascii="Times New Roman" w:hAnsi="Times New Roman"/>
          <w:b/>
          <w:bCs/>
          <w:color w:val="000000"/>
          <w:sz w:val="24"/>
        </w:rPr>
        <w:br w:type="page"/>
      </w:r>
      <w:bookmarkStart w:id="157" w:name="_Hlk180081290"/>
      <w:r w:rsidR="00F43EA1" w:rsidRPr="0094209E">
        <w:rPr>
          <w:rFonts w:ascii="Times New Roman" w:hAnsi="Times New Roman"/>
          <w:b/>
          <w:bCs/>
          <w:color w:val="000000"/>
          <w:sz w:val="24"/>
        </w:rPr>
        <w:lastRenderedPageBreak/>
        <w:t>PHA Remedies [24 CFR 983.208(d)]</w:t>
      </w:r>
    </w:p>
    <w:p w14:paraId="6926C685" w14:textId="77777777" w:rsidR="00BA5B48" w:rsidRDefault="00BA5B48" w:rsidP="00E07219">
      <w:pPr>
        <w:tabs>
          <w:tab w:val="clear" w:pos="1080"/>
        </w:tabs>
        <w:overflowPunct/>
        <w:autoSpaceDE/>
        <w:autoSpaceDN/>
        <w:adjustRightInd/>
        <w:textAlignment w:val="auto"/>
        <w:outlineLvl w:val="9"/>
        <w:rPr>
          <w:rFonts w:ascii="Times New Roman" w:hAnsi="Times New Roman"/>
          <w:sz w:val="24"/>
          <w:szCs w:val="24"/>
        </w:rPr>
      </w:pPr>
      <w:bookmarkStart w:id="158" w:name="_Hlk173236004"/>
      <w:bookmarkEnd w:id="156"/>
      <w:bookmarkEnd w:id="157"/>
      <w:r w:rsidRPr="0094209E">
        <w:rPr>
          <w:rFonts w:ascii="Times New Roman" w:hAnsi="Times New Roman"/>
          <w:sz w:val="24"/>
          <w:szCs w:val="24"/>
        </w:rPr>
        <w:t xml:space="preserve">The remedies </w:t>
      </w:r>
      <w:r>
        <w:rPr>
          <w:rFonts w:ascii="Times New Roman" w:hAnsi="Times New Roman"/>
          <w:sz w:val="24"/>
          <w:szCs w:val="24"/>
        </w:rPr>
        <w:t xml:space="preserve">listed below </w:t>
      </w:r>
      <w:r w:rsidRPr="0094209E">
        <w:rPr>
          <w:rFonts w:ascii="Times New Roman" w:hAnsi="Times New Roman"/>
          <w:sz w:val="24"/>
          <w:szCs w:val="24"/>
        </w:rPr>
        <w:t xml:space="preserve">apply when </w:t>
      </w:r>
      <w:r>
        <w:rPr>
          <w:rFonts w:ascii="Times New Roman" w:hAnsi="Times New Roman"/>
          <w:sz w:val="24"/>
          <w:szCs w:val="24"/>
        </w:rPr>
        <w:t>housing quality standards</w:t>
      </w:r>
      <w:r w:rsidRPr="0094209E">
        <w:rPr>
          <w:rFonts w:ascii="Times New Roman" w:hAnsi="Times New Roman"/>
          <w:sz w:val="24"/>
          <w:szCs w:val="24"/>
        </w:rPr>
        <w:t xml:space="preserve"> deficiencies are identified as the result of an inspection other than a pre-selection, initial, or turnover inspection. The PHA must identify in its </w:t>
      </w:r>
      <w:r>
        <w:rPr>
          <w:rFonts w:ascii="Times New Roman" w:hAnsi="Times New Roman"/>
          <w:sz w:val="24"/>
          <w:szCs w:val="24"/>
        </w:rPr>
        <w:t>a</w:t>
      </w:r>
      <w:r w:rsidRPr="0094209E">
        <w:rPr>
          <w:rFonts w:ascii="Times New Roman" w:hAnsi="Times New Roman"/>
          <w:sz w:val="24"/>
          <w:szCs w:val="24"/>
        </w:rPr>
        <w:t xml:space="preserve">dministrative </w:t>
      </w:r>
      <w:r>
        <w:rPr>
          <w:rFonts w:ascii="Times New Roman" w:hAnsi="Times New Roman"/>
          <w:sz w:val="24"/>
          <w:szCs w:val="24"/>
        </w:rPr>
        <w:t>p</w:t>
      </w:r>
      <w:r w:rsidRPr="0094209E">
        <w:rPr>
          <w:rFonts w:ascii="Times New Roman" w:hAnsi="Times New Roman"/>
          <w:sz w:val="24"/>
          <w:szCs w:val="24"/>
        </w:rPr>
        <w:t xml:space="preserve">lan the conditions under which it will withhold HAP and the conditions under which it will abate HAP or terminate the HAP contract for units other than the unit with </w:t>
      </w:r>
      <w:r w:rsidR="00F43EA1">
        <w:rPr>
          <w:rFonts w:ascii="Times New Roman" w:hAnsi="Times New Roman"/>
          <w:sz w:val="24"/>
          <w:szCs w:val="24"/>
        </w:rPr>
        <w:t>housing quality standards</w:t>
      </w:r>
      <w:r w:rsidRPr="0094209E">
        <w:rPr>
          <w:rFonts w:ascii="Times New Roman" w:hAnsi="Times New Roman"/>
          <w:sz w:val="24"/>
          <w:szCs w:val="24"/>
        </w:rPr>
        <w:t xml:space="preserve"> deficiencies.</w:t>
      </w:r>
    </w:p>
    <w:p w14:paraId="0F9ABCE7"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szCs w:val="24"/>
          <w:u w:val="single"/>
        </w:rPr>
      </w:pPr>
      <w:bookmarkStart w:id="159" w:name="_Hlk170817134"/>
      <w:bookmarkEnd w:id="158"/>
      <w:r w:rsidRPr="00F43EA1">
        <w:rPr>
          <w:rFonts w:ascii="Times New Roman" w:hAnsi="Times New Roman"/>
          <w:color w:val="000000"/>
          <w:sz w:val="24"/>
          <w:szCs w:val="24"/>
          <w:u w:val="single"/>
        </w:rPr>
        <w:t xml:space="preserve">PHA </w:t>
      </w:r>
      <w:r w:rsidRPr="00F43EA1">
        <w:rPr>
          <w:rFonts w:ascii="Times New Roman" w:hAnsi="Times New Roman"/>
          <w:color w:val="000000"/>
          <w:sz w:val="24"/>
          <w:u w:val="single"/>
        </w:rPr>
        <w:t>Policy</w:t>
      </w:r>
    </w:p>
    <w:p w14:paraId="3E4DA290"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rPr>
      </w:pPr>
      <w:bookmarkStart w:id="160" w:name="_Hlk173236069"/>
      <w:r w:rsidRPr="00F43EA1">
        <w:rPr>
          <w:rFonts w:ascii="Times New Roman" w:hAnsi="Times New Roman"/>
          <w:color w:val="000000"/>
          <w:sz w:val="24"/>
        </w:rPr>
        <w:t xml:space="preserve">The owner and the family will be notified in writing of the results of all inspections. When an inspection identifies housing quality standards failures, the PHA will determine (1) whether or not the failure is a life-threatening condition and (2) whether the family or owner is responsible. </w:t>
      </w:r>
    </w:p>
    <w:p w14:paraId="43625471"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szCs w:val="24"/>
        </w:rPr>
      </w:pPr>
      <w:r w:rsidRPr="00F43EA1">
        <w:rPr>
          <w:rFonts w:ascii="Times New Roman" w:hAnsi="Times New Roman"/>
          <w:color w:val="000000"/>
          <w:sz w:val="24"/>
          <w:szCs w:val="24"/>
        </w:rPr>
        <w:t xml:space="preserve">The PHA will not withhold assistance payments upon notification to the owner of the deficiencies. </w:t>
      </w:r>
    </w:p>
    <w:p w14:paraId="2E4E3CA2"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szCs w:val="24"/>
        </w:rPr>
      </w:pPr>
      <w:r w:rsidRPr="00F43EA1">
        <w:rPr>
          <w:rFonts w:ascii="Times New Roman" w:hAnsi="Times New Roman"/>
          <w:color w:val="000000"/>
          <w:sz w:val="24"/>
          <w:szCs w:val="24"/>
        </w:rPr>
        <w:t>When life-threatening conditions are identified, the PHA will immediately notify both parties by telephone or email. The notice will specify who is responsible for correcting the violation. The corrective actions must be taken within 24 hours of the PHA’s notice.</w:t>
      </w:r>
    </w:p>
    <w:p w14:paraId="0A78D491"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szCs w:val="24"/>
        </w:rPr>
      </w:pPr>
      <w:r w:rsidRPr="00F43EA1">
        <w:rPr>
          <w:rFonts w:ascii="Times New Roman" w:hAnsi="Times New Roman"/>
          <w:color w:val="000000"/>
          <w:sz w:val="24"/>
        </w:rP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587F7D9D"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szCs w:val="24"/>
        </w:rPr>
      </w:pPr>
      <w:r w:rsidRPr="00F43EA1">
        <w:rPr>
          <w:rFonts w:ascii="Times New Roman" w:hAnsi="Times New Roman"/>
          <w:color w:val="000000"/>
          <w:sz w:val="24"/>
          <w:szCs w:val="24"/>
        </w:rPr>
        <w:t>If the owner is responsible for correcting the deficiency, the notice of inspection results will inform the owner that if life-threatening conditions are not corrected within 24 hours, and non-life-threatening conditions are not corrected within the specified time frame (or any PHA-approved extension), the owner’s HAP will be abated.</w:t>
      </w:r>
    </w:p>
    <w:p w14:paraId="2E02E00E" w14:textId="77777777" w:rsidR="00F43EA1" w:rsidRPr="00E37FA6"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szCs w:val="24"/>
        </w:rPr>
      </w:pPr>
      <w:r w:rsidRPr="00F43EA1">
        <w:rPr>
          <w:rFonts w:ascii="Times New Roman" w:hAnsi="Times New Roman"/>
          <w:color w:val="000000"/>
          <w:sz w:val="24"/>
          <w:szCs w:val="24"/>
        </w:rPr>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p w14:paraId="3F5A41C4" w14:textId="77777777" w:rsidR="00F43EA1" w:rsidRPr="00F43EA1" w:rsidRDefault="007241A9" w:rsidP="00E07219">
      <w:pPr>
        <w:tabs>
          <w:tab w:val="clear" w:pos="1080"/>
        </w:tabs>
        <w:suppressAutoHyphens/>
        <w:overflowPunct/>
        <w:autoSpaceDE/>
        <w:autoSpaceDN/>
        <w:adjustRightInd/>
        <w:textAlignment w:val="auto"/>
        <w:outlineLvl w:val="9"/>
        <w:rPr>
          <w:rFonts w:ascii="Times New Roman" w:hAnsi="Times New Roman"/>
          <w:b/>
          <w:bCs/>
          <w:color w:val="000000"/>
          <w:sz w:val="24"/>
        </w:rPr>
      </w:pPr>
      <w:bookmarkStart w:id="161" w:name="_Hlk173236088"/>
      <w:bookmarkEnd w:id="160"/>
      <w:r>
        <w:rPr>
          <w:rFonts w:ascii="Times New Roman" w:hAnsi="Times New Roman"/>
          <w:b/>
          <w:bCs/>
          <w:color w:val="000000"/>
          <w:sz w:val="24"/>
        </w:rPr>
        <w:br w:type="page"/>
      </w:r>
      <w:bookmarkStart w:id="162" w:name="_Hlk180081325"/>
      <w:r w:rsidR="00F43EA1" w:rsidRPr="00F43EA1">
        <w:rPr>
          <w:rFonts w:ascii="Times New Roman" w:hAnsi="Times New Roman"/>
          <w:b/>
          <w:bCs/>
          <w:color w:val="000000"/>
          <w:sz w:val="24"/>
        </w:rPr>
        <w:lastRenderedPageBreak/>
        <w:t>HAP Withholding [24 CFR 98</w:t>
      </w:r>
      <w:r w:rsidR="006B4A70">
        <w:rPr>
          <w:rFonts w:ascii="Times New Roman" w:hAnsi="Times New Roman"/>
          <w:b/>
          <w:bCs/>
          <w:color w:val="000000"/>
          <w:sz w:val="24"/>
        </w:rPr>
        <w:t>3.208</w:t>
      </w:r>
      <w:r w:rsidR="00F43EA1" w:rsidRPr="00F43EA1">
        <w:rPr>
          <w:rFonts w:ascii="Times New Roman" w:hAnsi="Times New Roman"/>
          <w:b/>
          <w:bCs/>
          <w:color w:val="000000"/>
          <w:sz w:val="24"/>
        </w:rPr>
        <w:t>(d)(1)</w:t>
      </w:r>
    </w:p>
    <w:bookmarkEnd w:id="161"/>
    <w:bookmarkEnd w:id="162"/>
    <w:p w14:paraId="0499DD64" w14:textId="77777777" w:rsidR="00F43EA1" w:rsidRPr="00F43EA1" w:rsidRDefault="00F43EA1" w:rsidP="00E07219">
      <w:pPr>
        <w:tabs>
          <w:tab w:val="clear" w:pos="1080"/>
        </w:tabs>
        <w:suppressAutoHyphens/>
        <w:overflowPunct/>
        <w:autoSpaceDE/>
        <w:autoSpaceDN/>
        <w:adjustRightInd/>
        <w:textAlignment w:val="auto"/>
        <w:outlineLvl w:val="9"/>
        <w:rPr>
          <w:rFonts w:ascii="Times New Roman" w:hAnsi="Times New Roman"/>
          <w:color w:val="000000"/>
          <w:sz w:val="24"/>
        </w:rPr>
      </w:pPr>
      <w:r w:rsidRPr="00F43EA1">
        <w:rPr>
          <w:rFonts w:ascii="Times New Roman" w:hAnsi="Times New Roman"/>
          <w:color w:val="000000"/>
          <w:sz w:val="24"/>
        </w:rPr>
        <w:t>A PHA may withhold assistance payments for units that have housing quality standards deficiencies once the PHA has notified the owner in writing of the deficiencies. The PHA’s administrative plan must identify the conditions under which the PHA will withhold HAP. In this case, if the unit is brought into compliance during the applicable cure period, the PHA resumes assistance payments and provide</w:t>
      </w:r>
      <w:r w:rsidR="0065653F">
        <w:rPr>
          <w:rFonts w:ascii="Times New Roman" w:hAnsi="Times New Roman"/>
          <w:color w:val="000000"/>
          <w:sz w:val="24"/>
        </w:rPr>
        <w:t>s</w:t>
      </w:r>
      <w:r w:rsidRPr="00F43EA1">
        <w:rPr>
          <w:rFonts w:ascii="Times New Roman" w:hAnsi="Times New Roman"/>
          <w:color w:val="000000"/>
          <w:sz w:val="24"/>
        </w:rPr>
        <w:t xml:space="preserve"> assistance payments to cover the time period for which the payments were withheld. </w:t>
      </w:r>
    </w:p>
    <w:p w14:paraId="1DCEE8FF"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szCs w:val="24"/>
          <w:u w:val="single"/>
        </w:rPr>
      </w:pPr>
      <w:r w:rsidRPr="00F43EA1">
        <w:rPr>
          <w:rFonts w:ascii="Times New Roman" w:hAnsi="Times New Roman"/>
          <w:color w:val="000000"/>
          <w:sz w:val="24"/>
          <w:szCs w:val="24"/>
          <w:u w:val="single"/>
        </w:rPr>
        <w:t xml:space="preserve">PHA </w:t>
      </w:r>
      <w:r w:rsidRPr="00F43EA1">
        <w:rPr>
          <w:rFonts w:ascii="Times New Roman" w:hAnsi="Times New Roman"/>
          <w:color w:val="000000"/>
          <w:sz w:val="24"/>
          <w:u w:val="single"/>
        </w:rPr>
        <w:t>Policy</w:t>
      </w:r>
    </w:p>
    <w:p w14:paraId="25CD43CC"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szCs w:val="24"/>
        </w:rPr>
      </w:pPr>
      <w:r w:rsidRPr="00F43EA1">
        <w:rPr>
          <w:rFonts w:ascii="Times New Roman" w:hAnsi="Times New Roman"/>
          <w:color w:val="000000"/>
          <w:sz w:val="24"/>
          <w:szCs w:val="24"/>
        </w:rPr>
        <w:t xml:space="preserve">The PHA will not withhold assistance payments upon notification to the owner of the deficiencies. </w:t>
      </w:r>
    </w:p>
    <w:p w14:paraId="4EAEB5AF" w14:textId="77777777" w:rsidR="00F43EA1" w:rsidRPr="00F43EA1" w:rsidRDefault="00F43EA1" w:rsidP="00E07219">
      <w:pPr>
        <w:tabs>
          <w:tab w:val="clear" w:pos="1080"/>
        </w:tabs>
        <w:suppressAutoHyphens/>
        <w:overflowPunct/>
        <w:autoSpaceDE/>
        <w:autoSpaceDN/>
        <w:adjustRightInd/>
        <w:textAlignment w:val="auto"/>
        <w:outlineLvl w:val="9"/>
        <w:rPr>
          <w:rFonts w:ascii="Times New Roman" w:hAnsi="Times New Roman"/>
          <w:b/>
          <w:bCs/>
          <w:color w:val="000000"/>
          <w:sz w:val="24"/>
        </w:rPr>
      </w:pPr>
      <w:bookmarkStart w:id="163" w:name="_Hlk173236250"/>
      <w:r w:rsidRPr="00F43EA1">
        <w:rPr>
          <w:rFonts w:ascii="Times New Roman" w:hAnsi="Times New Roman"/>
          <w:b/>
          <w:bCs/>
          <w:color w:val="000000"/>
          <w:sz w:val="24"/>
        </w:rPr>
        <w:t>HAP Abatement [24 CFR 98</w:t>
      </w:r>
      <w:r w:rsidR="006B4A70">
        <w:rPr>
          <w:rFonts w:ascii="Times New Roman" w:hAnsi="Times New Roman"/>
          <w:b/>
          <w:bCs/>
          <w:color w:val="000000"/>
          <w:sz w:val="24"/>
        </w:rPr>
        <w:t>3.208</w:t>
      </w:r>
      <w:r w:rsidRPr="00F43EA1">
        <w:rPr>
          <w:rFonts w:ascii="Times New Roman" w:hAnsi="Times New Roman"/>
          <w:b/>
          <w:bCs/>
          <w:color w:val="000000"/>
          <w:sz w:val="24"/>
        </w:rPr>
        <w:t>(d)(2)]</w:t>
      </w:r>
    </w:p>
    <w:p w14:paraId="1F7CECD8" w14:textId="77777777" w:rsidR="00F43EA1" w:rsidRPr="00F43EA1" w:rsidRDefault="00F43EA1" w:rsidP="00E07219">
      <w:pPr>
        <w:tabs>
          <w:tab w:val="clear" w:pos="1080"/>
        </w:tabs>
        <w:suppressAutoHyphens/>
        <w:overflowPunct/>
        <w:autoSpaceDE/>
        <w:autoSpaceDN/>
        <w:adjustRightInd/>
        <w:textAlignment w:val="auto"/>
        <w:outlineLvl w:val="9"/>
        <w:rPr>
          <w:rFonts w:ascii="Times New Roman" w:hAnsi="Times New Roman"/>
          <w:color w:val="000000"/>
          <w:sz w:val="24"/>
        </w:rPr>
      </w:pPr>
      <w:bookmarkStart w:id="164" w:name="_Hlk173236295"/>
      <w:bookmarkEnd w:id="163"/>
      <w:r w:rsidRPr="00F43EA1">
        <w:rPr>
          <w:rFonts w:ascii="Times New Roman" w:hAnsi="Times New Roman"/>
          <w:color w:val="000000"/>
          <w:sz w:val="24"/>
        </w:rPr>
        <w:t>The PHA must abate the HAP, including amounts that had been withheld, if the owner fails to make the repairs within the applicable cure period</w:t>
      </w:r>
      <w:r w:rsidRPr="00AC603F">
        <w:rPr>
          <w:rFonts w:ascii="Times New Roman" w:hAnsi="Times New Roman"/>
          <w:color w:val="000000"/>
          <w:sz w:val="24"/>
        </w:rPr>
        <w:t xml:space="preserve">. </w:t>
      </w:r>
      <w:bookmarkStart w:id="165" w:name="_Hlk173236350"/>
      <w:bookmarkEnd w:id="164"/>
      <w:r w:rsidRPr="00AC603F">
        <w:rPr>
          <w:rFonts w:ascii="Times New Roman" w:hAnsi="Times New Roman"/>
          <w:color w:val="000000"/>
          <w:sz w:val="24"/>
        </w:rPr>
        <w:t>T</w:t>
      </w:r>
      <w:r w:rsidRPr="00E37FA6">
        <w:rPr>
          <w:rFonts w:ascii="Times New Roman" w:hAnsi="Times New Roman"/>
          <w:color w:val="000000"/>
          <w:sz w:val="24"/>
        </w:rPr>
        <w:t>he PHA may choose to abate payments for all units covered by the HAP contract due to a contract unit</w:t>
      </w:r>
      <w:r w:rsidR="0090086B">
        <w:rPr>
          <w:rFonts w:ascii="Times New Roman" w:hAnsi="Times New Roman"/>
          <w:color w:val="000000"/>
          <w:sz w:val="24"/>
        </w:rPr>
        <w:t>’</w:t>
      </w:r>
      <w:r w:rsidRPr="00E37FA6">
        <w:rPr>
          <w:rFonts w:ascii="Times New Roman" w:hAnsi="Times New Roman"/>
          <w:color w:val="000000"/>
          <w:sz w:val="24"/>
        </w:rPr>
        <w:t xml:space="preserve">s noncompliance with the </w:t>
      </w:r>
      <w:r w:rsidRPr="00AC603F">
        <w:rPr>
          <w:rFonts w:ascii="Times New Roman" w:hAnsi="Times New Roman"/>
          <w:color w:val="000000"/>
          <w:sz w:val="24"/>
        </w:rPr>
        <w:t>housing quality standards</w:t>
      </w:r>
      <w:r w:rsidRPr="00E37FA6">
        <w:rPr>
          <w:rFonts w:ascii="Times New Roman" w:hAnsi="Times New Roman"/>
          <w:color w:val="000000"/>
          <w:sz w:val="24"/>
        </w:rPr>
        <w:t xml:space="preserve">, even if some of the contract units continue to meet </w:t>
      </w:r>
      <w:r w:rsidRPr="00AC603F">
        <w:rPr>
          <w:rFonts w:ascii="Times New Roman" w:hAnsi="Times New Roman"/>
          <w:color w:val="000000"/>
          <w:sz w:val="24"/>
        </w:rPr>
        <w:t>housing quality standards</w:t>
      </w:r>
      <w:r w:rsidRPr="00E37FA6">
        <w:rPr>
          <w:rFonts w:ascii="Times New Roman" w:hAnsi="Times New Roman"/>
          <w:color w:val="000000"/>
          <w:sz w:val="24"/>
        </w:rPr>
        <w:t>.</w:t>
      </w:r>
      <w:r>
        <w:rPr>
          <w:rFonts w:ascii="Times New Roman" w:hAnsi="Times New Roman"/>
          <w:color w:val="000000"/>
          <w:sz w:val="24"/>
        </w:rPr>
        <w:t xml:space="preserve"> </w:t>
      </w:r>
      <w:bookmarkEnd w:id="165"/>
      <w:r w:rsidRPr="00F43EA1">
        <w:rPr>
          <w:rFonts w:ascii="Times New Roman" w:hAnsi="Times New Roman"/>
          <w:color w:val="000000"/>
          <w:sz w:val="24"/>
        </w:rPr>
        <w:t xml:space="preserve">In this case, the PHA must notify the family and the owner that it is abating payments and, if the unit does not meet housing quality standards within 60 days (or a reasonable longer period established by the PHA), the PHA will </w:t>
      </w:r>
      <w:r w:rsidRPr="00E37FA6">
        <w:rPr>
          <w:rFonts w:ascii="Times New Roman" w:hAnsi="Times New Roman"/>
          <w:color w:val="000000"/>
          <w:sz w:val="24"/>
        </w:rPr>
        <w:t xml:space="preserve">either terminate the HAP contract or remove the unit with deficiencies from the HAP contract, and any family residing in a unit that does not comply with </w:t>
      </w:r>
      <w:r w:rsidRPr="00F43EA1">
        <w:rPr>
          <w:rFonts w:ascii="Times New Roman" w:hAnsi="Times New Roman"/>
          <w:color w:val="000000"/>
          <w:sz w:val="24"/>
        </w:rPr>
        <w:t>housing quality standards</w:t>
      </w:r>
      <w:r w:rsidRPr="00E37FA6">
        <w:rPr>
          <w:rFonts w:ascii="Times New Roman" w:hAnsi="Times New Roman"/>
          <w:color w:val="000000"/>
          <w:sz w:val="24"/>
        </w:rPr>
        <w:t xml:space="preserve"> will have to move if the family wishes to receive continued assistance.</w:t>
      </w:r>
    </w:p>
    <w:bookmarkEnd w:id="159"/>
    <w:p w14:paraId="1696CE06" w14:textId="77777777" w:rsidR="00F43EA1" w:rsidRPr="00F43EA1" w:rsidRDefault="00F43EA1" w:rsidP="00E07219">
      <w:pPr>
        <w:tabs>
          <w:tab w:val="clear" w:pos="1080"/>
        </w:tabs>
        <w:suppressAutoHyphens/>
        <w:overflowPunct/>
        <w:autoSpaceDE/>
        <w:autoSpaceDN/>
        <w:adjustRightInd/>
        <w:textAlignment w:val="auto"/>
        <w:outlineLvl w:val="9"/>
        <w:rPr>
          <w:rFonts w:ascii="Times New Roman" w:hAnsi="Times New Roman"/>
          <w:color w:val="000000"/>
          <w:sz w:val="24"/>
        </w:rPr>
      </w:pPr>
      <w:r w:rsidRPr="00F43EA1">
        <w:rPr>
          <w:rFonts w:ascii="Times New Roman" w:hAnsi="Times New Roman"/>
          <w:color w:val="000000"/>
          <w:sz w:val="24"/>
        </w:rPr>
        <w:t>The owner may not terminate the tenancy of any family due to the withholding or abatement of assistance.</w:t>
      </w:r>
    </w:p>
    <w:p w14:paraId="326A6E75"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sz w:val="24"/>
          <w:szCs w:val="24"/>
          <w:u w:val="single"/>
        </w:rPr>
      </w:pPr>
      <w:r w:rsidRPr="00F43EA1">
        <w:rPr>
          <w:rFonts w:ascii="Times New Roman" w:hAnsi="Times New Roman"/>
          <w:sz w:val="24"/>
          <w:szCs w:val="24"/>
          <w:u w:val="single"/>
        </w:rPr>
        <w:t xml:space="preserve">PHA </w:t>
      </w:r>
      <w:r w:rsidRPr="00F43EA1">
        <w:rPr>
          <w:rFonts w:ascii="Times New Roman" w:hAnsi="Times New Roman"/>
          <w:color w:val="000000"/>
          <w:sz w:val="24"/>
          <w:u w:val="single"/>
        </w:rPr>
        <w:t>Policy</w:t>
      </w:r>
    </w:p>
    <w:p w14:paraId="381C53C6" w14:textId="77777777" w:rsid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sz w:val="24"/>
          <w:szCs w:val="24"/>
        </w:rPr>
      </w:pPr>
      <w:bookmarkStart w:id="166" w:name="_Hlk173236420"/>
      <w:r w:rsidRPr="00F43EA1">
        <w:rPr>
          <w:rFonts w:ascii="Times New Roman" w:hAnsi="Times New Roman"/>
          <w:sz w:val="24"/>
          <w:szCs w:val="24"/>
        </w:rPr>
        <w:t>The PHA will make all HAP abatements effective the first of the month following the expiration of the PHA</w:t>
      </w:r>
      <w:r w:rsidR="005332B2">
        <w:rPr>
          <w:rFonts w:ascii="Times New Roman" w:hAnsi="Times New Roman"/>
          <w:sz w:val="24"/>
          <w:szCs w:val="24"/>
        </w:rPr>
        <w:t>-</w:t>
      </w:r>
      <w:r w:rsidRPr="00F43EA1">
        <w:rPr>
          <w:rFonts w:ascii="Times New Roman" w:hAnsi="Times New Roman"/>
          <w:sz w:val="24"/>
          <w:szCs w:val="24"/>
        </w:rPr>
        <w:t>specified correction period (including any extension).</w:t>
      </w:r>
    </w:p>
    <w:p w14:paraId="31C6A188" w14:textId="77777777" w:rsidR="00AC603F" w:rsidRPr="00F43EA1" w:rsidRDefault="00AC603F" w:rsidP="00E07219">
      <w:pPr>
        <w:tabs>
          <w:tab w:val="clear" w:pos="1080"/>
        </w:tabs>
        <w:suppressAutoHyphens/>
        <w:overflowPunct/>
        <w:autoSpaceDE/>
        <w:autoSpaceDN/>
        <w:adjustRightInd/>
        <w:ind w:left="720"/>
        <w:textAlignment w:val="auto"/>
        <w:outlineLvl w:val="9"/>
        <w:rPr>
          <w:rFonts w:ascii="Times New Roman" w:hAnsi="Times New Roman"/>
          <w:sz w:val="24"/>
          <w:szCs w:val="24"/>
        </w:rPr>
      </w:pPr>
      <w:r w:rsidRPr="00E37FA6">
        <w:rPr>
          <w:rFonts w:ascii="Times New Roman" w:hAnsi="Times New Roman"/>
          <w:color w:val="000000"/>
          <w:sz w:val="24"/>
        </w:rPr>
        <w:t>The PHA will abate payments only for those contract units that do not meet housing quality standards</w:t>
      </w:r>
      <w:r w:rsidRPr="00AC603F">
        <w:rPr>
          <w:rFonts w:ascii="Times New Roman" w:hAnsi="Times New Roman"/>
          <w:color w:val="000000"/>
          <w:sz w:val="24"/>
        </w:rPr>
        <w:t>.</w:t>
      </w:r>
    </w:p>
    <w:p w14:paraId="2C2FA6A3"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rPr>
      </w:pPr>
      <w:r w:rsidRPr="00F43EA1">
        <w:rPr>
          <w:rFonts w:ascii="Times New Roman" w:hAnsi="Times New Roman"/>
          <w:color w:val="000000"/>
          <w:sz w:val="24"/>
        </w:rPr>
        <w:t>The PHA will inspect abated units within five business days of the owner</w:t>
      </w:r>
      <w:r w:rsidR="0090086B">
        <w:rPr>
          <w:rFonts w:ascii="Times New Roman" w:hAnsi="Times New Roman"/>
          <w:color w:val="000000"/>
          <w:sz w:val="24"/>
        </w:rPr>
        <w:t>’</w:t>
      </w:r>
      <w:r w:rsidRPr="00F43EA1">
        <w:rPr>
          <w:rFonts w:ascii="Times New Roman" w:hAnsi="Times New Roman"/>
          <w:color w:val="000000"/>
          <w:sz w:val="24"/>
        </w:rPr>
        <w:t xml:space="preserve">s notification that the work has been completed. Payment will resume effective on the day the unit passes inspection. </w:t>
      </w:r>
    </w:p>
    <w:bookmarkEnd w:id="166"/>
    <w:p w14:paraId="3B1898F3" w14:textId="77777777" w:rsidR="00F43EA1" w:rsidRPr="00F43EA1" w:rsidRDefault="00F43EA1" w:rsidP="00E07219">
      <w:pPr>
        <w:tabs>
          <w:tab w:val="clear" w:pos="1080"/>
        </w:tabs>
        <w:suppressAutoHyphens/>
        <w:overflowPunct/>
        <w:autoSpaceDE/>
        <w:autoSpaceDN/>
        <w:adjustRightInd/>
        <w:textAlignment w:val="auto"/>
        <w:outlineLvl w:val="9"/>
        <w:rPr>
          <w:rFonts w:ascii="Times New Roman" w:hAnsi="Times New Roman"/>
          <w:sz w:val="24"/>
          <w:szCs w:val="24"/>
        </w:rPr>
      </w:pPr>
      <w:r w:rsidRPr="00F43EA1">
        <w:rPr>
          <w:rFonts w:ascii="Times New Roman" w:hAnsi="Times New Roman"/>
          <w:sz w:val="24"/>
          <w:szCs w:val="24"/>
        </w:rPr>
        <w:t>During any abatement period the family continues to be responsible for its share of the rent.</w:t>
      </w:r>
    </w:p>
    <w:p w14:paraId="39B08509" w14:textId="77777777" w:rsidR="00AC603F" w:rsidRPr="00E37FA6" w:rsidRDefault="00484519" w:rsidP="00E07219">
      <w:pPr>
        <w:tabs>
          <w:tab w:val="clear" w:pos="1080"/>
        </w:tabs>
        <w:overflowPunct/>
        <w:autoSpaceDE/>
        <w:autoSpaceDN/>
        <w:adjustRightInd/>
        <w:textAlignment w:val="auto"/>
        <w:outlineLvl w:val="9"/>
        <w:rPr>
          <w:rFonts w:ascii="Times New Roman" w:hAnsi="Times New Roman"/>
          <w:b/>
          <w:bCs/>
          <w:sz w:val="24"/>
          <w:szCs w:val="24"/>
        </w:rPr>
      </w:pPr>
      <w:bookmarkStart w:id="167" w:name="_Hlk170894414"/>
      <w:r>
        <w:rPr>
          <w:rFonts w:ascii="Times New Roman" w:hAnsi="Times New Roman"/>
          <w:b/>
          <w:bCs/>
          <w:sz w:val="24"/>
          <w:szCs w:val="24"/>
        </w:rPr>
        <w:br w:type="page"/>
      </w:r>
      <w:bookmarkStart w:id="168" w:name="_Hlk180081378"/>
      <w:r w:rsidR="00AC603F" w:rsidRPr="00E37FA6">
        <w:rPr>
          <w:rFonts w:ascii="Times New Roman" w:hAnsi="Times New Roman"/>
          <w:b/>
          <w:bCs/>
          <w:sz w:val="24"/>
          <w:szCs w:val="24"/>
        </w:rPr>
        <w:lastRenderedPageBreak/>
        <w:t>Failure to Make Repairs</w:t>
      </w:r>
    </w:p>
    <w:bookmarkEnd w:id="168"/>
    <w:p w14:paraId="43EC6D2E" w14:textId="77777777" w:rsidR="006B4A70" w:rsidRDefault="006B4A70" w:rsidP="00E07219">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w:t>
      </w:r>
      <w:r w:rsidR="00F43EA1" w:rsidRPr="00F43EA1">
        <w:rPr>
          <w:rFonts w:ascii="Times New Roman" w:hAnsi="Times New Roman"/>
          <w:sz w:val="24"/>
          <w:szCs w:val="24"/>
        </w:rPr>
        <w:t xml:space="preserve">f an owner fails to make required repairs within 60 days (or a reasonable longer period established by the PHA) of the notice of abatement, the PHA must </w:t>
      </w:r>
      <w:bookmarkEnd w:id="167"/>
      <w:r w:rsidRPr="00E37FA6">
        <w:rPr>
          <w:rFonts w:ascii="Times New Roman" w:hAnsi="Times New Roman"/>
          <w:sz w:val="24"/>
          <w:szCs w:val="24"/>
        </w:rPr>
        <w:t xml:space="preserve">either remove the unit from the HAP contract or terminate the HAP contract in its entirety. The PHA must issue the family whose unit will be removed or all families residing in contract units, if the PHA is terminating the HAP contract, a tenant-based voucher to move at least 30 days prior to the removal of the unit from the HAP contract or termination of the HAP contract. A family may elect to remain in the project if the project contains a unit that meets the requirements of that section, with priority given to families who will remain in the same unit if there are insufficient units available to accommodate all families that wish to remain. The PHA must give any family residing in a unit that is either removed from the HAP contract or for which the HAP contract is terminated due to a failure to correct </w:t>
      </w:r>
      <w:r>
        <w:rPr>
          <w:rFonts w:ascii="Times New Roman" w:hAnsi="Times New Roman"/>
          <w:sz w:val="24"/>
          <w:szCs w:val="24"/>
        </w:rPr>
        <w:t>housing quality standards</w:t>
      </w:r>
      <w:r w:rsidRPr="00E37FA6">
        <w:rPr>
          <w:rFonts w:ascii="Times New Roman" w:hAnsi="Times New Roman"/>
          <w:sz w:val="24"/>
          <w:szCs w:val="24"/>
        </w:rPr>
        <w:t xml:space="preserve"> deficiencies at least 90 days or a longer period as the PHA determines is reasonably necessary following the termination of the HAP contract or removal of the unit from the HAP contract to lease a unit with tenant-based assistance.</w:t>
      </w:r>
    </w:p>
    <w:p w14:paraId="60255F6A" w14:textId="77777777" w:rsidR="00F43EA1" w:rsidRPr="00E37FA6" w:rsidRDefault="00F43EA1" w:rsidP="00E07219">
      <w:pPr>
        <w:tabs>
          <w:tab w:val="clear" w:pos="1080"/>
        </w:tabs>
        <w:overflowPunct/>
        <w:autoSpaceDE/>
        <w:autoSpaceDN/>
        <w:adjustRightInd/>
        <w:ind w:firstLine="720"/>
        <w:textAlignment w:val="auto"/>
        <w:outlineLvl w:val="9"/>
        <w:rPr>
          <w:rFonts w:ascii="Times New Roman" w:hAnsi="Times New Roman"/>
          <w:sz w:val="24"/>
          <w:szCs w:val="24"/>
          <w:u w:val="single"/>
        </w:rPr>
      </w:pPr>
      <w:r w:rsidRPr="00E37FA6">
        <w:rPr>
          <w:rFonts w:ascii="Times New Roman" w:hAnsi="Times New Roman"/>
          <w:sz w:val="24"/>
          <w:szCs w:val="24"/>
          <w:u w:val="single"/>
        </w:rPr>
        <w:t>PHA Policy</w:t>
      </w:r>
    </w:p>
    <w:p w14:paraId="14CA6051" w14:textId="77777777" w:rsidR="00F43EA1" w:rsidRPr="00F43EA1" w:rsidRDefault="00F43EA1" w:rsidP="00E07219">
      <w:pPr>
        <w:tabs>
          <w:tab w:val="clear" w:pos="1080"/>
        </w:tabs>
        <w:overflowPunct/>
        <w:autoSpaceDE/>
        <w:autoSpaceDN/>
        <w:adjustRightInd/>
        <w:ind w:left="720"/>
        <w:textAlignment w:val="auto"/>
        <w:outlineLvl w:val="9"/>
        <w:rPr>
          <w:rFonts w:ascii="Times New Roman" w:hAnsi="Times New Roman"/>
          <w:sz w:val="24"/>
          <w:szCs w:val="24"/>
        </w:rPr>
      </w:pPr>
      <w:bookmarkStart w:id="169" w:name="_Hlk173236531"/>
      <w:r w:rsidRPr="00F43EA1">
        <w:rPr>
          <w:rFonts w:ascii="Times New Roman" w:hAnsi="Times New Roman"/>
          <w:color w:val="000000"/>
          <w:sz w:val="24"/>
        </w:rPr>
        <w:t xml:space="preserve">The PHA will issue a family whose </w:t>
      </w:r>
      <w:r w:rsidR="00B34404">
        <w:rPr>
          <w:rFonts w:ascii="Times New Roman" w:hAnsi="Times New Roman"/>
          <w:color w:val="000000"/>
          <w:sz w:val="24"/>
        </w:rPr>
        <w:t xml:space="preserve">unit is being removed from the HAP Contract or whose </w:t>
      </w:r>
      <w:r w:rsidRPr="00F43EA1">
        <w:rPr>
          <w:rFonts w:ascii="Times New Roman" w:hAnsi="Times New Roman"/>
          <w:color w:val="000000"/>
          <w:sz w:val="24"/>
        </w:rPr>
        <w:t>HAP contract is being terminated due to an owner failing to make required repairs within the required time frame a voucher no later than 30 days prior to the termination of the HAP contract. The initial term of the voucher will be 120 calendar days.</w:t>
      </w:r>
      <w:r w:rsidRPr="00F43EA1">
        <w:rPr>
          <w:rFonts w:ascii="Times New Roman" w:hAnsi="Times New Roman"/>
          <w:sz w:val="24"/>
          <w:szCs w:val="24"/>
        </w:rPr>
        <w:t xml:space="preserve"> No briefing is required for these families. </w:t>
      </w:r>
    </w:p>
    <w:p w14:paraId="32DDD21A" w14:textId="77777777" w:rsidR="00F43EA1" w:rsidRPr="00F43EA1" w:rsidRDefault="00F43EA1" w:rsidP="00B01A95">
      <w:pPr>
        <w:tabs>
          <w:tab w:val="clear" w:pos="1080"/>
          <w:tab w:val="left" w:pos="720"/>
        </w:tabs>
        <w:suppressAutoHyphens/>
        <w:overflowPunct/>
        <w:ind w:left="720"/>
        <w:textAlignment w:val="auto"/>
        <w:outlineLvl w:val="9"/>
        <w:rPr>
          <w:rFonts w:ascii="Times New Roman" w:hAnsi="Times New Roman"/>
          <w:color w:val="000000"/>
          <w:sz w:val="24"/>
        </w:rPr>
      </w:pPr>
      <w:r w:rsidRPr="00F43EA1">
        <w:rPr>
          <w:rFonts w:ascii="Times New Roman" w:hAnsi="Times New Roman"/>
          <w:color w:val="000000"/>
          <w:sz w:val="24"/>
        </w:rPr>
        <w:t xml:space="preserve">In order to </w:t>
      </w:r>
      <w:r w:rsidR="006B4A70">
        <w:rPr>
          <w:rFonts w:ascii="Times New Roman" w:hAnsi="Times New Roman"/>
          <w:color w:val="000000"/>
          <w:sz w:val="24"/>
        </w:rPr>
        <w:t>receive</w:t>
      </w:r>
      <w:r w:rsidRPr="00F43EA1">
        <w:rPr>
          <w:rFonts w:ascii="Times New Roman" w:hAnsi="Times New Roman"/>
          <w:color w:val="000000"/>
          <w:sz w:val="24"/>
        </w:rPr>
        <w:t xml:space="preserve"> tenant-based </w:t>
      </w:r>
      <w:r w:rsidR="006B4A70">
        <w:rPr>
          <w:rFonts w:ascii="Times New Roman" w:hAnsi="Times New Roman"/>
          <w:color w:val="000000"/>
          <w:sz w:val="24"/>
        </w:rPr>
        <w:t xml:space="preserve">assistance under the </w:t>
      </w:r>
      <w:r w:rsidRPr="00F43EA1">
        <w:rPr>
          <w:rFonts w:ascii="Times New Roman" w:hAnsi="Times New Roman"/>
          <w:color w:val="000000"/>
          <w:sz w:val="24"/>
        </w:rPr>
        <w:t>HCV program, the family must submit a Request for Tenancy Approval and proposed lease within the 120-day period</w:t>
      </w:r>
      <w:r w:rsidR="006B4A70">
        <w:rPr>
          <w:rFonts w:ascii="Times New Roman" w:hAnsi="Times New Roman"/>
          <w:color w:val="000000"/>
          <w:sz w:val="24"/>
        </w:rPr>
        <w:t>,</w:t>
      </w:r>
      <w:r w:rsidRPr="00F43EA1">
        <w:rPr>
          <w:rFonts w:ascii="Times New Roman" w:hAnsi="Times New Roman"/>
          <w:color w:val="000000"/>
          <w:sz w:val="24"/>
        </w:rPr>
        <w:t xml:space="preserve"> unless the PHA grants an extension.</w:t>
      </w:r>
      <w:r w:rsidRPr="00F43EA1">
        <w:rPr>
          <w:rFonts w:ascii="Times New Roman" w:hAnsi="Times New Roman"/>
          <w:sz w:val="24"/>
          <w:szCs w:val="24"/>
        </w:rPr>
        <w:t xml:space="preserve"> The PHA will follow the policies set forth in Chapter 5 on voucher extension and expiration.</w:t>
      </w:r>
    </w:p>
    <w:p w14:paraId="02D1FEA6" w14:textId="77777777" w:rsidR="00AC603F" w:rsidRPr="00AC603F" w:rsidRDefault="00AC603F" w:rsidP="00E07219">
      <w:pPr>
        <w:widowControl w:val="0"/>
        <w:tabs>
          <w:tab w:val="clear" w:pos="1080"/>
        </w:tabs>
        <w:suppressAutoHyphens/>
        <w:overflowPunct/>
        <w:textAlignment w:val="auto"/>
        <w:outlineLvl w:val="9"/>
        <w:rPr>
          <w:rFonts w:ascii="Times New Roman" w:hAnsi="Times New Roman"/>
          <w:b/>
          <w:bCs/>
          <w:color w:val="000000"/>
          <w:sz w:val="24"/>
        </w:rPr>
      </w:pPr>
      <w:bookmarkStart w:id="170" w:name="_Hlk173236638"/>
      <w:bookmarkStart w:id="171" w:name="_Hlk180081393"/>
      <w:bookmarkEnd w:id="169"/>
      <w:r w:rsidRPr="00AC603F">
        <w:rPr>
          <w:rFonts w:ascii="Times New Roman" w:hAnsi="Times New Roman"/>
          <w:b/>
          <w:bCs/>
          <w:color w:val="000000"/>
          <w:sz w:val="24"/>
        </w:rPr>
        <w:t xml:space="preserve">Offer of Public Housing </w:t>
      </w:r>
      <w:bookmarkStart w:id="172" w:name="_Hlk173236881"/>
      <w:r w:rsidRPr="00AC603F">
        <w:rPr>
          <w:rFonts w:ascii="Times New Roman" w:hAnsi="Times New Roman"/>
          <w:b/>
          <w:bCs/>
          <w:color w:val="000000"/>
          <w:sz w:val="24"/>
        </w:rPr>
        <w:t>[24 CFR 98</w:t>
      </w:r>
      <w:r w:rsidR="00723AFB">
        <w:rPr>
          <w:rFonts w:ascii="Times New Roman" w:hAnsi="Times New Roman"/>
          <w:b/>
          <w:bCs/>
          <w:color w:val="000000"/>
          <w:sz w:val="24"/>
        </w:rPr>
        <w:t>3.208(d)(6)(ii)</w:t>
      </w:r>
      <w:r w:rsidRPr="00AC603F">
        <w:rPr>
          <w:rFonts w:ascii="Times New Roman" w:hAnsi="Times New Roman"/>
          <w:b/>
          <w:bCs/>
          <w:color w:val="000000"/>
          <w:sz w:val="24"/>
        </w:rPr>
        <w:t>]</w:t>
      </w:r>
      <w:bookmarkEnd w:id="172"/>
    </w:p>
    <w:bookmarkEnd w:id="171"/>
    <w:p w14:paraId="4D22D98E" w14:textId="77777777" w:rsidR="00F43EA1" w:rsidRPr="00F43EA1" w:rsidRDefault="00F43EA1" w:rsidP="00E07219">
      <w:pPr>
        <w:tabs>
          <w:tab w:val="clear" w:pos="1080"/>
        </w:tabs>
        <w:suppressAutoHyphens/>
        <w:overflowPunct/>
        <w:autoSpaceDE/>
        <w:autoSpaceDN/>
        <w:adjustRightInd/>
        <w:textAlignment w:val="auto"/>
        <w:outlineLvl w:val="9"/>
        <w:rPr>
          <w:rFonts w:ascii="Times New Roman" w:hAnsi="Times New Roman"/>
          <w:color w:val="000000"/>
          <w:sz w:val="24"/>
        </w:rPr>
      </w:pPr>
      <w:r w:rsidRPr="00F43EA1">
        <w:rPr>
          <w:rFonts w:ascii="Times New Roman" w:hAnsi="Times New Roman"/>
          <w:color w:val="000000"/>
          <w:sz w:val="24"/>
        </w:rPr>
        <w:t>If the family is unable to lease a new unit within the term of the voucher</w:t>
      </w:r>
      <w:r w:rsidR="006B4A70">
        <w:rPr>
          <w:rFonts w:ascii="Times New Roman" w:hAnsi="Times New Roman"/>
          <w:color w:val="000000"/>
          <w:sz w:val="24"/>
        </w:rPr>
        <w:t>,</w:t>
      </w:r>
      <w:r w:rsidRPr="00F43EA1">
        <w:rPr>
          <w:rFonts w:ascii="Times New Roman" w:hAnsi="Times New Roman"/>
          <w:color w:val="000000"/>
          <w:sz w:val="24"/>
        </w:rPr>
        <w:t xml:space="preserve"> and the PHA owns or operates public housing, the PHA must offer, and, if accepted, provide the family a selection preference for an appropriate-size public housing unit that first becomes available for occupancy after the time period expires.</w:t>
      </w:r>
    </w:p>
    <w:bookmarkEnd w:id="170"/>
    <w:p w14:paraId="4D00FFB8" w14:textId="77777777" w:rsidR="00F43EA1" w:rsidRPr="00F43EA1" w:rsidRDefault="00F43EA1" w:rsidP="00B01A95">
      <w:pPr>
        <w:tabs>
          <w:tab w:val="clear" w:pos="1080"/>
        </w:tabs>
        <w:suppressAutoHyphens/>
        <w:overflowPunct/>
        <w:autoSpaceDE/>
        <w:autoSpaceDN/>
        <w:adjustRightInd/>
        <w:ind w:left="720"/>
        <w:textAlignment w:val="auto"/>
        <w:outlineLvl w:val="9"/>
        <w:rPr>
          <w:rFonts w:ascii="Times New Roman" w:hAnsi="Times New Roman"/>
          <w:color w:val="000000"/>
          <w:sz w:val="24"/>
          <w:u w:val="single"/>
        </w:rPr>
      </w:pPr>
      <w:r w:rsidRPr="00F43EA1">
        <w:rPr>
          <w:rFonts w:ascii="Times New Roman" w:hAnsi="Times New Roman"/>
          <w:color w:val="000000"/>
          <w:sz w:val="24"/>
          <w:u w:val="single"/>
        </w:rPr>
        <w:t>PHA Policy</w:t>
      </w:r>
    </w:p>
    <w:p w14:paraId="3A5F0C3D"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rPr>
      </w:pPr>
      <w:bookmarkStart w:id="173" w:name="_Hlk173236692"/>
      <w:r w:rsidRPr="00F43EA1">
        <w:rPr>
          <w:rFonts w:ascii="Times New Roman" w:hAnsi="Times New Roman"/>
          <w:color w:val="000000"/>
          <w:sz w:val="24"/>
        </w:rPr>
        <w:t xml:space="preserve">The PHA does operate a public housing program and will provide a preference for </w:t>
      </w:r>
      <w:r w:rsidR="006B4A70">
        <w:rPr>
          <w:rFonts w:ascii="Times New Roman" w:hAnsi="Times New Roman"/>
          <w:color w:val="000000"/>
          <w:sz w:val="24"/>
        </w:rPr>
        <w:t>PB</w:t>
      </w:r>
      <w:r w:rsidRPr="00F43EA1">
        <w:rPr>
          <w:rFonts w:ascii="Times New Roman" w:hAnsi="Times New Roman"/>
          <w:color w:val="000000"/>
          <w:sz w:val="24"/>
        </w:rPr>
        <w:t xml:space="preserve">V families whose </w:t>
      </w:r>
      <w:r w:rsidR="006B4A70">
        <w:rPr>
          <w:rFonts w:ascii="Times New Roman" w:hAnsi="Times New Roman"/>
          <w:color w:val="000000"/>
          <w:sz w:val="24"/>
        </w:rPr>
        <w:t xml:space="preserve">units </w:t>
      </w:r>
      <w:r w:rsidR="00BC10CF">
        <w:rPr>
          <w:rFonts w:ascii="Times New Roman" w:hAnsi="Times New Roman"/>
          <w:color w:val="000000"/>
          <w:sz w:val="24"/>
        </w:rPr>
        <w:t>are</w:t>
      </w:r>
      <w:r w:rsidR="006B4A70">
        <w:rPr>
          <w:rFonts w:ascii="Times New Roman" w:hAnsi="Times New Roman"/>
          <w:color w:val="000000"/>
          <w:sz w:val="24"/>
        </w:rPr>
        <w:t xml:space="preserve"> being removed from the HAP contract or whose </w:t>
      </w:r>
      <w:r w:rsidRPr="00F43EA1">
        <w:rPr>
          <w:rFonts w:ascii="Times New Roman" w:hAnsi="Times New Roman"/>
          <w:color w:val="000000"/>
          <w:sz w:val="24"/>
        </w:rPr>
        <w:t>HAP contract is being terminated due to an owner failing to make required repairs within the required time frame, and who were unable to lease a new unit within the term of the voucher.</w:t>
      </w:r>
    </w:p>
    <w:p w14:paraId="6B654431" w14:textId="77777777" w:rsidR="00F43EA1" w:rsidRPr="00F43EA1" w:rsidRDefault="00B41865" w:rsidP="00E07219">
      <w:pPr>
        <w:tabs>
          <w:tab w:val="clear" w:pos="1080"/>
        </w:tabs>
        <w:suppressAutoHyphens/>
        <w:overflowPunct/>
        <w:autoSpaceDE/>
        <w:autoSpaceDN/>
        <w:adjustRightInd/>
        <w:ind w:left="720"/>
        <w:textAlignment w:val="auto"/>
        <w:outlineLvl w:val="9"/>
        <w:rPr>
          <w:rFonts w:ascii="Times New Roman" w:hAnsi="Times New Roman"/>
          <w:color w:val="000000"/>
          <w:sz w:val="24"/>
        </w:rPr>
      </w:pPr>
      <w:r>
        <w:rPr>
          <w:rFonts w:ascii="Times New Roman" w:hAnsi="Times New Roman"/>
          <w:color w:val="000000"/>
          <w:sz w:val="24"/>
        </w:rPr>
        <w:t>Thirty</w:t>
      </w:r>
      <w:r w:rsidR="00F43EA1" w:rsidRPr="00F43EA1">
        <w:rPr>
          <w:rFonts w:ascii="Times New Roman" w:hAnsi="Times New Roman"/>
          <w:color w:val="000000"/>
          <w:sz w:val="24"/>
        </w:rPr>
        <w:t xml:space="preserve"> days prior to the expiration date of the voucher, the PHA will provide written notice to the family stating that the PHA does provide such a preference and providing an estimation of availability for the appropriate</w:t>
      </w:r>
      <w:r w:rsidR="006B4A70">
        <w:rPr>
          <w:rFonts w:ascii="Times New Roman" w:hAnsi="Times New Roman"/>
          <w:color w:val="000000"/>
          <w:sz w:val="24"/>
        </w:rPr>
        <w:t>ly</w:t>
      </w:r>
      <w:r w:rsidR="00F43EA1" w:rsidRPr="00F43EA1">
        <w:rPr>
          <w:rFonts w:ascii="Times New Roman" w:hAnsi="Times New Roman"/>
          <w:color w:val="000000"/>
          <w:sz w:val="24"/>
        </w:rPr>
        <w:t>-size public housing unit.</w:t>
      </w:r>
    </w:p>
    <w:bookmarkEnd w:id="173"/>
    <w:p w14:paraId="26F6094F" w14:textId="77777777" w:rsidR="00723AFB" w:rsidRPr="00723AFB" w:rsidRDefault="00484519" w:rsidP="00E07219">
      <w:pPr>
        <w:tabs>
          <w:tab w:val="clear" w:pos="1080"/>
        </w:tabs>
        <w:suppressAutoHyphens/>
        <w:overflowPunct/>
        <w:autoSpaceDE/>
        <w:autoSpaceDN/>
        <w:adjustRightInd/>
        <w:textAlignment w:val="auto"/>
        <w:outlineLvl w:val="9"/>
        <w:rPr>
          <w:rFonts w:ascii="Times New Roman" w:hAnsi="Times New Roman"/>
          <w:b/>
          <w:bCs/>
          <w:color w:val="000000"/>
          <w:sz w:val="24"/>
        </w:rPr>
      </w:pPr>
      <w:r>
        <w:rPr>
          <w:rFonts w:ascii="Times New Roman" w:hAnsi="Times New Roman"/>
          <w:b/>
          <w:bCs/>
          <w:color w:val="000000"/>
          <w:sz w:val="24"/>
        </w:rPr>
        <w:br w:type="page"/>
      </w:r>
      <w:bookmarkStart w:id="174" w:name="_Hlk180081426"/>
      <w:r w:rsidR="00723AFB" w:rsidRPr="00723AFB">
        <w:rPr>
          <w:rFonts w:ascii="Times New Roman" w:hAnsi="Times New Roman"/>
          <w:b/>
          <w:bCs/>
          <w:color w:val="000000"/>
          <w:sz w:val="24"/>
        </w:rPr>
        <w:lastRenderedPageBreak/>
        <w:t xml:space="preserve">Relocation Assistance </w:t>
      </w:r>
      <w:r w:rsidR="00723AFB" w:rsidRPr="00AC603F">
        <w:rPr>
          <w:rFonts w:ascii="Times New Roman" w:hAnsi="Times New Roman"/>
          <w:b/>
          <w:bCs/>
          <w:color w:val="000000"/>
          <w:sz w:val="24"/>
        </w:rPr>
        <w:t>[24 CFR 98</w:t>
      </w:r>
      <w:r w:rsidR="00723AFB">
        <w:rPr>
          <w:rFonts w:ascii="Times New Roman" w:hAnsi="Times New Roman"/>
          <w:b/>
          <w:bCs/>
          <w:color w:val="000000"/>
          <w:sz w:val="24"/>
        </w:rPr>
        <w:t>3.208(d)(6)(iii)</w:t>
      </w:r>
      <w:r w:rsidR="00723AFB" w:rsidRPr="00AC603F">
        <w:rPr>
          <w:rFonts w:ascii="Times New Roman" w:hAnsi="Times New Roman"/>
          <w:b/>
          <w:bCs/>
          <w:color w:val="000000"/>
          <w:sz w:val="24"/>
        </w:rPr>
        <w:t>]</w:t>
      </w:r>
    </w:p>
    <w:bookmarkEnd w:id="174"/>
    <w:p w14:paraId="47CFD8C4" w14:textId="77777777" w:rsidR="00F43EA1" w:rsidRPr="00F43EA1" w:rsidRDefault="00F43EA1" w:rsidP="00E07219">
      <w:pPr>
        <w:tabs>
          <w:tab w:val="clear" w:pos="1080"/>
        </w:tabs>
        <w:suppressAutoHyphens/>
        <w:overflowPunct/>
        <w:autoSpaceDE/>
        <w:autoSpaceDN/>
        <w:adjustRightInd/>
        <w:textAlignment w:val="auto"/>
        <w:outlineLvl w:val="9"/>
        <w:rPr>
          <w:rFonts w:ascii="Times New Roman" w:hAnsi="Times New Roman"/>
          <w:color w:val="000000"/>
          <w:sz w:val="24"/>
        </w:rPr>
      </w:pPr>
      <w:r w:rsidRPr="00F43EA1">
        <w:rPr>
          <w:rFonts w:ascii="Times New Roman" w:hAnsi="Times New Roman"/>
          <w:color w:val="000000"/>
          <w:sz w:val="24"/>
        </w:rPr>
        <w:t xml:space="preserve">PHAs may assist families relocating due to the HAP contract being terminated as a result of the owner failing to make required repairs within the required time frame in finding a new unit, including using up to </w:t>
      </w:r>
      <w:r w:rsidR="005D2796">
        <w:rPr>
          <w:rFonts w:ascii="Times New Roman" w:hAnsi="Times New Roman"/>
          <w:color w:val="000000"/>
          <w:sz w:val="24"/>
        </w:rPr>
        <w:t>two</w:t>
      </w:r>
      <w:r w:rsidRPr="00F43EA1">
        <w:rPr>
          <w:rFonts w:ascii="Times New Roman" w:hAnsi="Times New Roman"/>
          <w:color w:val="000000"/>
          <w:sz w:val="24"/>
        </w:rPr>
        <w:t xml:space="preserve"> months of the withheld and abated assistance payments for costs directly associated with relocating to a new unit, including security deposits, temporary housing costs, or other reasonable moving costs as determined by the PHA based on their locality.</w:t>
      </w:r>
    </w:p>
    <w:p w14:paraId="0BBBB278" w14:textId="77777777" w:rsidR="00F43EA1" w:rsidRPr="00F43EA1" w:rsidRDefault="00F43EA1" w:rsidP="00E07219">
      <w:pPr>
        <w:tabs>
          <w:tab w:val="clear" w:pos="1080"/>
        </w:tabs>
        <w:suppressAutoHyphens/>
        <w:overflowPunct/>
        <w:autoSpaceDE/>
        <w:autoSpaceDN/>
        <w:adjustRightInd/>
        <w:textAlignment w:val="auto"/>
        <w:outlineLvl w:val="9"/>
        <w:rPr>
          <w:rFonts w:ascii="Times New Roman" w:hAnsi="Times New Roman"/>
          <w:color w:val="000000"/>
          <w:sz w:val="24"/>
        </w:rPr>
      </w:pPr>
      <w:r w:rsidRPr="00F43EA1">
        <w:rPr>
          <w:rFonts w:ascii="Times New Roman" w:hAnsi="Times New Roman"/>
          <w:color w:val="000000"/>
          <w:sz w:val="24"/>
        </w:rPr>
        <w:t xml:space="preserve">If the PHA uses withheld and abated payments to assist with relocation costs, the PHA must provide security deposit assistance to the family as necessary. The PHA must assist families with disabilities with locating available accessible units in accordance with 24 CFR 8.28 (a)(3). If the family receives security deposit assistance from the PHA for the new unit, the PHA may require </w:t>
      </w:r>
      <w:r w:rsidR="005E15AD">
        <w:rPr>
          <w:rFonts w:ascii="Times New Roman" w:hAnsi="Times New Roman"/>
          <w:color w:val="000000"/>
          <w:sz w:val="24"/>
        </w:rPr>
        <w:t xml:space="preserve">the family </w:t>
      </w:r>
      <w:r w:rsidRPr="00F43EA1">
        <w:rPr>
          <w:rFonts w:ascii="Times New Roman" w:hAnsi="Times New Roman"/>
          <w:color w:val="000000"/>
          <w:sz w:val="24"/>
        </w:rPr>
        <w:t>to remit the security deposit returned by the owner of the new unit as such time that the lease is terminated, up to the amount of security deposit provided by the PHA for that unit.</w:t>
      </w:r>
    </w:p>
    <w:p w14:paraId="3ABA6236" w14:textId="77777777" w:rsidR="00F43EA1" w:rsidRPr="00F43EA1" w:rsidRDefault="00F43EA1" w:rsidP="005D2796">
      <w:pPr>
        <w:tabs>
          <w:tab w:val="clear" w:pos="1080"/>
        </w:tabs>
        <w:suppressAutoHyphens/>
        <w:overflowPunct/>
        <w:autoSpaceDE/>
        <w:autoSpaceDN/>
        <w:adjustRightInd/>
        <w:ind w:left="720"/>
        <w:textAlignment w:val="auto"/>
        <w:outlineLvl w:val="9"/>
        <w:rPr>
          <w:rFonts w:ascii="Times New Roman" w:hAnsi="Times New Roman"/>
          <w:color w:val="000000"/>
          <w:sz w:val="24"/>
          <w:u w:val="single"/>
        </w:rPr>
      </w:pPr>
      <w:r w:rsidRPr="00F43EA1">
        <w:rPr>
          <w:rFonts w:ascii="Times New Roman" w:hAnsi="Times New Roman"/>
          <w:color w:val="000000"/>
          <w:sz w:val="24"/>
          <w:u w:val="single"/>
        </w:rPr>
        <w:t>PHA Policy</w:t>
      </w:r>
    </w:p>
    <w:p w14:paraId="1B568970"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rPr>
      </w:pPr>
      <w:bookmarkStart w:id="175" w:name="_Hlk173237029"/>
      <w:r w:rsidRPr="00F43EA1">
        <w:rPr>
          <w:rFonts w:ascii="Times New Roman" w:hAnsi="Times New Roman"/>
          <w:color w:val="000000"/>
          <w:sz w:val="24"/>
        </w:rPr>
        <w:t xml:space="preserve">The PHA will assist families with disabilities with locating available accessible units in accordance with program requirements. </w:t>
      </w:r>
    </w:p>
    <w:p w14:paraId="61E33CAA"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rPr>
      </w:pPr>
      <w:r w:rsidRPr="00F43EA1">
        <w:rPr>
          <w:rFonts w:ascii="Times New Roman" w:hAnsi="Times New Roman"/>
          <w:color w:val="000000"/>
          <w:sz w:val="24"/>
        </w:rPr>
        <w:t xml:space="preserve">The PHA will use up to </w:t>
      </w:r>
      <w:r w:rsidR="005D2796">
        <w:rPr>
          <w:rFonts w:ascii="Times New Roman" w:hAnsi="Times New Roman"/>
          <w:color w:val="000000"/>
          <w:sz w:val="24"/>
        </w:rPr>
        <w:t>two</w:t>
      </w:r>
      <w:r w:rsidRPr="00F43EA1">
        <w:rPr>
          <w:rFonts w:ascii="Times New Roman" w:hAnsi="Times New Roman"/>
          <w:color w:val="000000"/>
          <w:sz w:val="24"/>
        </w:rPr>
        <w:t xml:space="preserve"> months of withheld and abated payment to assist with any required security deposit at the new unit. Funds will not be used for any other relocation assistance.</w:t>
      </w:r>
    </w:p>
    <w:p w14:paraId="659B41B0" w14:textId="77777777" w:rsidR="00F43EA1" w:rsidRPr="00F43EA1" w:rsidRDefault="00F43EA1" w:rsidP="00E07219">
      <w:pPr>
        <w:tabs>
          <w:tab w:val="clear" w:pos="1080"/>
        </w:tabs>
        <w:suppressAutoHyphens/>
        <w:overflowPunct/>
        <w:autoSpaceDE/>
        <w:autoSpaceDN/>
        <w:adjustRightInd/>
        <w:ind w:left="720"/>
        <w:textAlignment w:val="auto"/>
        <w:outlineLvl w:val="9"/>
        <w:rPr>
          <w:rFonts w:ascii="Times New Roman" w:hAnsi="Times New Roman"/>
          <w:color w:val="000000"/>
          <w:sz w:val="24"/>
        </w:rPr>
      </w:pPr>
      <w:r w:rsidRPr="00F43EA1">
        <w:rPr>
          <w:rFonts w:ascii="Times New Roman" w:hAnsi="Times New Roman"/>
          <w:color w:val="000000"/>
          <w:sz w:val="24"/>
        </w:rPr>
        <w:t>If the family receives a refund of a security deposit for the new unit, the PHA will not require any amount to be remitted to the PHA.</w:t>
      </w:r>
    </w:p>
    <w:bookmarkEnd w:id="175"/>
    <w:p w14:paraId="1033E76A" w14:textId="77777777" w:rsidR="00EC2688" w:rsidRDefault="00EB5051" w:rsidP="00BD3D7E">
      <w:pPr>
        <w:tabs>
          <w:tab w:val="clear" w:pos="1080"/>
        </w:tabs>
        <w:spacing w:before="240"/>
        <w:rPr>
          <w:rFonts w:ascii="Times New Roman" w:hAnsi="Times New Roman"/>
          <w:b/>
          <w:sz w:val="24"/>
          <w:szCs w:val="24"/>
        </w:rPr>
      </w:pPr>
      <w:r>
        <w:rPr>
          <w:rFonts w:ascii="Times New Roman" w:hAnsi="Times New Roman"/>
          <w:b/>
          <w:sz w:val="24"/>
          <w:szCs w:val="24"/>
        </w:rPr>
        <w:br w:type="page"/>
      </w:r>
      <w:r w:rsidR="00C07619">
        <w:rPr>
          <w:rFonts w:ascii="Times New Roman" w:hAnsi="Times New Roman"/>
          <w:b/>
          <w:sz w:val="24"/>
          <w:szCs w:val="24"/>
        </w:rPr>
        <w:lastRenderedPageBreak/>
        <w:t>17-</w:t>
      </w:r>
      <w:r w:rsidR="000C6269">
        <w:rPr>
          <w:rFonts w:ascii="Times New Roman" w:hAnsi="Times New Roman"/>
          <w:b/>
          <w:sz w:val="24"/>
          <w:szCs w:val="24"/>
        </w:rPr>
        <w:t>V.</w:t>
      </w:r>
      <w:r w:rsidR="00D0008F">
        <w:rPr>
          <w:rFonts w:ascii="Times New Roman" w:hAnsi="Times New Roman"/>
          <w:b/>
          <w:sz w:val="24"/>
          <w:szCs w:val="24"/>
        </w:rPr>
        <w:t>D</w:t>
      </w:r>
      <w:r w:rsidR="000C6269">
        <w:rPr>
          <w:rFonts w:ascii="Times New Roman" w:hAnsi="Times New Roman"/>
          <w:b/>
          <w:sz w:val="24"/>
          <w:szCs w:val="24"/>
        </w:rPr>
        <w:t xml:space="preserve">. </w:t>
      </w:r>
      <w:r w:rsidR="00EC2688">
        <w:rPr>
          <w:rFonts w:ascii="Times New Roman" w:hAnsi="Times New Roman"/>
          <w:b/>
          <w:sz w:val="24"/>
          <w:szCs w:val="24"/>
        </w:rPr>
        <w:t>AMENDMENTS TO THE H</w:t>
      </w:r>
      <w:r w:rsidR="000C6269">
        <w:rPr>
          <w:rFonts w:ascii="Times New Roman" w:hAnsi="Times New Roman"/>
          <w:b/>
          <w:sz w:val="24"/>
          <w:szCs w:val="24"/>
        </w:rPr>
        <w:t>AP CONTRACT</w:t>
      </w:r>
      <w:r w:rsidR="000F3909">
        <w:rPr>
          <w:rFonts w:ascii="Times New Roman" w:hAnsi="Times New Roman"/>
          <w:b/>
          <w:sz w:val="24"/>
          <w:szCs w:val="24"/>
        </w:rPr>
        <w:t xml:space="preserve"> </w:t>
      </w:r>
      <w:bookmarkStart w:id="176" w:name="_Hlk173237056"/>
      <w:r w:rsidR="00637318">
        <w:rPr>
          <w:rFonts w:ascii="Times New Roman" w:hAnsi="Times New Roman"/>
          <w:b/>
          <w:sz w:val="24"/>
          <w:szCs w:val="24"/>
        </w:rPr>
        <w:t>TO ADD OR SUBSTITUTE UNITS [24 CFR 983.207]</w:t>
      </w:r>
    </w:p>
    <w:bookmarkEnd w:id="176"/>
    <w:p w14:paraId="32418541" w14:textId="77777777" w:rsidR="000F3909" w:rsidRDefault="00EC2688" w:rsidP="001E7578">
      <w:pPr>
        <w:tabs>
          <w:tab w:val="clear" w:pos="1080"/>
        </w:tabs>
        <w:overflowPunct/>
        <w:autoSpaceDE/>
        <w:autoSpaceDN/>
        <w:adjustRightInd/>
        <w:textAlignment w:val="auto"/>
        <w:outlineLvl w:val="9"/>
        <w:rPr>
          <w:rFonts w:ascii="Times New Roman" w:hAnsi="Times New Roman"/>
          <w:sz w:val="24"/>
          <w:szCs w:val="24"/>
        </w:rPr>
      </w:pPr>
      <w:r w:rsidRPr="00E37FA6">
        <w:rPr>
          <w:rFonts w:ascii="Times New Roman" w:hAnsi="Times New Roman"/>
          <w:sz w:val="24"/>
          <w:szCs w:val="24"/>
        </w:rPr>
        <w:t xml:space="preserve">At the </w:t>
      </w:r>
      <w:r w:rsidR="00DF2B00" w:rsidRPr="00E37FA6">
        <w:rPr>
          <w:rFonts w:ascii="Times New Roman" w:hAnsi="Times New Roman"/>
          <w:sz w:val="24"/>
          <w:szCs w:val="24"/>
        </w:rPr>
        <w:t xml:space="preserve">PHA’s </w:t>
      </w:r>
      <w:r w:rsidRPr="00E37FA6">
        <w:rPr>
          <w:rFonts w:ascii="Times New Roman" w:hAnsi="Times New Roman"/>
          <w:sz w:val="24"/>
          <w:szCs w:val="24"/>
        </w:rPr>
        <w:t xml:space="preserve">discretion, </w:t>
      </w:r>
      <w:r w:rsidR="001E7578">
        <w:rPr>
          <w:rFonts w:ascii="Times New Roman" w:hAnsi="Times New Roman"/>
          <w:sz w:val="24"/>
          <w:szCs w:val="24"/>
        </w:rPr>
        <w:t xml:space="preserve">the PHA and owner may execute an amendment to </w:t>
      </w:r>
      <w:r w:rsidRPr="00E37FA6">
        <w:rPr>
          <w:rFonts w:ascii="Times New Roman" w:hAnsi="Times New Roman"/>
          <w:sz w:val="24"/>
          <w:szCs w:val="24"/>
        </w:rPr>
        <w:t xml:space="preserve">the HAP contract to substitute a different unit with the same number of bedrooms in the same </w:t>
      </w:r>
      <w:r w:rsidR="0079034E" w:rsidRPr="00E37FA6">
        <w:rPr>
          <w:rFonts w:ascii="Times New Roman" w:hAnsi="Times New Roman"/>
          <w:sz w:val="24"/>
          <w:szCs w:val="24"/>
        </w:rPr>
        <w:t xml:space="preserve">project </w:t>
      </w:r>
      <w:r w:rsidRPr="00E37FA6">
        <w:rPr>
          <w:rFonts w:ascii="Times New Roman" w:hAnsi="Times New Roman"/>
          <w:sz w:val="24"/>
          <w:szCs w:val="24"/>
        </w:rPr>
        <w:t>for a previously covered contract unit</w:t>
      </w:r>
      <w:r w:rsidR="000F3909" w:rsidRPr="000F3909">
        <w:rPr>
          <w:rFonts w:ascii="Times New Roman" w:hAnsi="Times New Roman"/>
          <w:sz w:val="24"/>
          <w:szCs w:val="24"/>
        </w:rPr>
        <w:t xml:space="preserve"> </w:t>
      </w:r>
      <w:r w:rsidR="000F3909">
        <w:rPr>
          <w:rFonts w:ascii="Times New Roman" w:hAnsi="Times New Roman"/>
          <w:sz w:val="24"/>
          <w:szCs w:val="24"/>
        </w:rPr>
        <w:t xml:space="preserve">or to add additional contract units </w:t>
      </w:r>
      <w:r w:rsidR="00637318">
        <w:rPr>
          <w:rFonts w:ascii="Times New Roman" w:hAnsi="Times New Roman"/>
          <w:sz w:val="24"/>
          <w:szCs w:val="24"/>
        </w:rPr>
        <w:t xml:space="preserve">to the existing HAP contract </w:t>
      </w:r>
      <w:r w:rsidR="000F3909">
        <w:rPr>
          <w:rFonts w:ascii="Times New Roman" w:hAnsi="Times New Roman"/>
          <w:sz w:val="24"/>
          <w:szCs w:val="24"/>
        </w:rPr>
        <w:t>without a new proposal selection</w:t>
      </w:r>
      <w:r w:rsidRPr="001D5CBB">
        <w:rPr>
          <w:rFonts w:ascii="Times New Roman" w:hAnsi="Times New Roman"/>
          <w:sz w:val="24"/>
          <w:szCs w:val="24"/>
        </w:rPr>
        <w:t>.</w:t>
      </w:r>
      <w:r w:rsidR="00637318">
        <w:rPr>
          <w:rFonts w:ascii="Times New Roman" w:hAnsi="Times New Roman"/>
          <w:sz w:val="24"/>
          <w:szCs w:val="24"/>
        </w:rPr>
        <w:t xml:space="preserve"> </w:t>
      </w:r>
    </w:p>
    <w:p w14:paraId="16A1EDDA" w14:textId="77777777" w:rsidR="001E7578" w:rsidRDefault="001E7578" w:rsidP="001E7578">
      <w:pPr>
        <w:tabs>
          <w:tab w:val="clear" w:pos="1080"/>
        </w:tabs>
        <w:overflowPunct/>
        <w:autoSpaceDE/>
        <w:autoSpaceDN/>
        <w:adjustRightInd/>
        <w:textAlignment w:val="auto"/>
        <w:outlineLvl w:val="9"/>
        <w:rPr>
          <w:rFonts w:ascii="Times New Roman" w:hAnsi="Times New Roman"/>
          <w:sz w:val="24"/>
          <w:szCs w:val="24"/>
        </w:rPr>
      </w:pPr>
      <w:r w:rsidRPr="009F3FD7">
        <w:rPr>
          <w:rFonts w:ascii="Times New Roman" w:hAnsi="Times New Roman"/>
          <w:sz w:val="24"/>
          <w:szCs w:val="24"/>
        </w:rPr>
        <w:t xml:space="preserve">The proposed substituted </w:t>
      </w:r>
      <w:r w:rsidR="000F3909">
        <w:rPr>
          <w:rFonts w:ascii="Times New Roman" w:hAnsi="Times New Roman"/>
          <w:sz w:val="24"/>
          <w:szCs w:val="24"/>
        </w:rPr>
        <w:t xml:space="preserve">or added </w:t>
      </w:r>
      <w:r w:rsidRPr="009F3FD7">
        <w:rPr>
          <w:rFonts w:ascii="Times New Roman" w:hAnsi="Times New Roman"/>
          <w:sz w:val="24"/>
          <w:szCs w:val="24"/>
        </w:rPr>
        <w:t>unit</w:t>
      </w:r>
      <w:r w:rsidR="00637318">
        <w:rPr>
          <w:rFonts w:ascii="Times New Roman" w:hAnsi="Times New Roman"/>
          <w:sz w:val="24"/>
          <w:szCs w:val="24"/>
        </w:rPr>
        <w:t>s</w:t>
      </w:r>
      <w:r w:rsidRPr="009F3FD7">
        <w:rPr>
          <w:rFonts w:ascii="Times New Roman" w:hAnsi="Times New Roman"/>
          <w:sz w:val="24"/>
          <w:szCs w:val="24"/>
        </w:rPr>
        <w:t xml:space="preserve"> may be vacant or occupied </w:t>
      </w:r>
      <w:r>
        <w:rPr>
          <w:rFonts w:ascii="Times New Roman" w:hAnsi="Times New Roman"/>
          <w:sz w:val="24"/>
          <w:szCs w:val="24"/>
        </w:rPr>
        <w:t>(</w:t>
      </w:r>
      <w:r w:rsidRPr="009F3FD7">
        <w:rPr>
          <w:rFonts w:ascii="Times New Roman" w:hAnsi="Times New Roman"/>
          <w:sz w:val="24"/>
          <w:szCs w:val="24"/>
        </w:rPr>
        <w:t>subject to the requirements of 24 CFR 983.207(c)</w:t>
      </w:r>
      <w:r w:rsidR="00637318">
        <w:rPr>
          <w:rFonts w:ascii="Times New Roman" w:hAnsi="Times New Roman"/>
          <w:sz w:val="24"/>
          <w:szCs w:val="24"/>
        </w:rPr>
        <w:t xml:space="preserve"> described below</w:t>
      </w:r>
      <w:r w:rsidRPr="009F3FD7">
        <w:rPr>
          <w:rFonts w:ascii="Times New Roman" w:hAnsi="Times New Roman"/>
          <w:sz w:val="24"/>
          <w:szCs w:val="24"/>
        </w:rPr>
        <w:t xml:space="preserve">). </w:t>
      </w:r>
      <w:r w:rsidR="00EC2688" w:rsidRPr="001D5CBB">
        <w:rPr>
          <w:rFonts w:ascii="Times New Roman" w:hAnsi="Times New Roman"/>
          <w:sz w:val="24"/>
          <w:szCs w:val="24"/>
        </w:rPr>
        <w:t xml:space="preserve">Before any such substitution </w:t>
      </w:r>
      <w:r w:rsidR="000F3909">
        <w:rPr>
          <w:rFonts w:ascii="Times New Roman" w:hAnsi="Times New Roman"/>
          <w:sz w:val="24"/>
          <w:szCs w:val="24"/>
        </w:rPr>
        <w:t xml:space="preserve">or addition </w:t>
      </w:r>
      <w:r w:rsidR="00EC2688" w:rsidRPr="001D5CBB">
        <w:rPr>
          <w:rFonts w:ascii="Times New Roman" w:hAnsi="Times New Roman"/>
          <w:sz w:val="24"/>
          <w:szCs w:val="24"/>
        </w:rPr>
        <w:t>can take place</w:t>
      </w:r>
      <w:r>
        <w:rPr>
          <w:rFonts w:ascii="Times New Roman" w:hAnsi="Times New Roman"/>
          <w:sz w:val="24"/>
          <w:szCs w:val="24"/>
        </w:rPr>
        <w:t xml:space="preserve">: </w:t>
      </w:r>
    </w:p>
    <w:p w14:paraId="5D2E7280" w14:textId="77777777" w:rsidR="001E7578" w:rsidRDefault="001E757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The unit</w:t>
      </w:r>
      <w:r w:rsidR="00637318">
        <w:rPr>
          <w:rFonts w:ascii="Times New Roman" w:hAnsi="Times New Roman"/>
          <w:sz w:val="24"/>
          <w:szCs w:val="24"/>
        </w:rPr>
        <w:t>s</w:t>
      </w:r>
      <w:r>
        <w:rPr>
          <w:rFonts w:ascii="Times New Roman" w:hAnsi="Times New Roman"/>
          <w:sz w:val="24"/>
          <w:szCs w:val="24"/>
        </w:rPr>
        <w:t xml:space="preserve"> m</w:t>
      </w:r>
      <w:r w:rsidRPr="001D5CBB">
        <w:rPr>
          <w:rFonts w:ascii="Times New Roman" w:hAnsi="Times New Roman"/>
          <w:sz w:val="24"/>
          <w:szCs w:val="24"/>
        </w:rPr>
        <w:t>ust comply with housing quality standards</w:t>
      </w:r>
      <w:r>
        <w:rPr>
          <w:rFonts w:ascii="Times New Roman" w:hAnsi="Times New Roman"/>
          <w:sz w:val="24"/>
          <w:szCs w:val="24"/>
        </w:rPr>
        <w:t>;</w:t>
      </w:r>
    </w:p>
    <w:p w14:paraId="59EB7C14" w14:textId="77777777" w:rsidR="0063109C" w:rsidRDefault="001E7578"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T</w:t>
      </w:r>
      <w:r w:rsidR="00FF187D" w:rsidRPr="001D5CBB">
        <w:rPr>
          <w:rFonts w:ascii="Times New Roman" w:hAnsi="Times New Roman"/>
          <w:sz w:val="24"/>
          <w:szCs w:val="24"/>
        </w:rPr>
        <w:t>he rent to owner must be reasonable</w:t>
      </w:r>
      <w:r>
        <w:rPr>
          <w:rFonts w:ascii="Times New Roman" w:hAnsi="Times New Roman"/>
          <w:sz w:val="24"/>
          <w:szCs w:val="24"/>
        </w:rPr>
        <w:t>;</w:t>
      </w:r>
      <w:r w:rsidR="0063109C">
        <w:rPr>
          <w:rFonts w:ascii="Times New Roman" w:hAnsi="Times New Roman"/>
          <w:sz w:val="24"/>
          <w:szCs w:val="24"/>
        </w:rPr>
        <w:t xml:space="preserve"> and </w:t>
      </w:r>
      <w:bookmarkStart w:id="177" w:name="_Hlk517797526"/>
    </w:p>
    <w:p w14:paraId="3A03F477" w14:textId="77777777" w:rsidR="0063109C" w:rsidRPr="0063109C" w:rsidRDefault="0063109C"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63109C">
        <w:rPr>
          <w:rFonts w:ascii="Times New Roman" w:hAnsi="Times New Roman"/>
          <w:sz w:val="24"/>
          <w:szCs w:val="24"/>
        </w:rPr>
        <w:t>O</w:t>
      </w:r>
      <w:r w:rsidRPr="001D5CBB">
        <w:rPr>
          <w:rFonts w:ascii="Times New Roman" w:hAnsi="Times New Roman"/>
          <w:sz w:val="24"/>
          <w:szCs w:val="24"/>
        </w:rPr>
        <w:t xml:space="preserve">ne of the following conditions </w:t>
      </w:r>
      <w:r w:rsidR="00C77CF5">
        <w:rPr>
          <w:rFonts w:ascii="Times New Roman" w:hAnsi="Times New Roman"/>
          <w:sz w:val="24"/>
          <w:szCs w:val="24"/>
        </w:rPr>
        <w:t xml:space="preserve">must </w:t>
      </w:r>
      <w:r w:rsidRPr="001D5CBB">
        <w:rPr>
          <w:rFonts w:ascii="Times New Roman" w:hAnsi="Times New Roman"/>
          <w:sz w:val="24"/>
          <w:szCs w:val="24"/>
        </w:rPr>
        <w:t>appl</w:t>
      </w:r>
      <w:r w:rsidR="00C77CF5">
        <w:rPr>
          <w:rFonts w:ascii="Times New Roman" w:hAnsi="Times New Roman"/>
          <w:sz w:val="24"/>
          <w:szCs w:val="24"/>
        </w:rPr>
        <w:t>y</w:t>
      </w:r>
      <w:r w:rsidRPr="001D5CBB">
        <w:rPr>
          <w:rFonts w:ascii="Times New Roman" w:hAnsi="Times New Roman"/>
          <w:sz w:val="24"/>
          <w:szCs w:val="24"/>
        </w:rPr>
        <w:t>:</w:t>
      </w:r>
    </w:p>
    <w:p w14:paraId="44C653F8" w14:textId="77777777" w:rsidR="0063109C" w:rsidRPr="001D5CBB" w:rsidRDefault="0063109C"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1D5CBB">
        <w:rPr>
          <w:rFonts w:ascii="Times New Roman" w:hAnsi="Times New Roman"/>
          <w:sz w:val="24"/>
          <w:szCs w:val="24"/>
        </w:rPr>
        <w:t>The units existed at the time of HAP contract execution;</w:t>
      </w:r>
      <w:r w:rsidR="00901666">
        <w:rPr>
          <w:rFonts w:ascii="Times New Roman" w:hAnsi="Times New Roman"/>
          <w:sz w:val="24"/>
          <w:szCs w:val="24"/>
        </w:rPr>
        <w:t xml:space="preserve"> or</w:t>
      </w:r>
    </w:p>
    <w:p w14:paraId="079029AA" w14:textId="77777777" w:rsidR="0063109C" w:rsidRPr="001D5CBB" w:rsidRDefault="0063109C"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1D5CBB">
        <w:rPr>
          <w:rFonts w:ascii="Times New Roman" w:hAnsi="Times New Roman"/>
          <w:sz w:val="24"/>
          <w:szCs w:val="24"/>
        </w:rPr>
        <w:t>In the case of a project completed in stages, the units existed at the time of PHA acceptance of the last completed units; or</w:t>
      </w:r>
    </w:p>
    <w:p w14:paraId="409B06B2" w14:textId="77777777" w:rsidR="0063109C" w:rsidRPr="001D5CBB" w:rsidRDefault="0063109C"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1D5CBB">
        <w:rPr>
          <w:rFonts w:ascii="Times New Roman" w:hAnsi="Times New Roman"/>
          <w:sz w:val="24"/>
          <w:szCs w:val="24"/>
        </w:rPr>
        <w:t xml:space="preserve">A unit, office space, or common area within the interior of a building containing contract units existed at the time described above, as applicable, and is reconfigured without impacting the building envelope, subject to </w:t>
      </w:r>
      <w:hyperlink r:id="rId57" w:anchor="p-983.207(d)" w:history="1">
        <w:r w:rsidRPr="001D5CBB">
          <w:rPr>
            <w:rFonts w:ascii="Times New Roman" w:hAnsi="Times New Roman"/>
            <w:sz w:val="24"/>
            <w:szCs w:val="24"/>
          </w:rPr>
          <w:t>24 CFR 983.207(d)</w:t>
        </w:r>
      </w:hyperlink>
      <w:r w:rsidRPr="001D5CBB">
        <w:rPr>
          <w:rFonts w:ascii="Times New Roman" w:hAnsi="Times New Roman"/>
          <w:sz w:val="24"/>
          <w:szCs w:val="24"/>
        </w:rPr>
        <w:t>, into one or more units to be added or substituted.</w:t>
      </w:r>
    </w:p>
    <w:p w14:paraId="165CAD63" w14:textId="77777777" w:rsidR="00637318" w:rsidRPr="001D5CBB" w:rsidRDefault="00637318" w:rsidP="001D5CBB">
      <w:pPr>
        <w:tabs>
          <w:tab w:val="clear" w:pos="1080"/>
        </w:tabs>
        <w:overflowPunct/>
        <w:autoSpaceDE/>
        <w:autoSpaceDN/>
        <w:adjustRightInd/>
        <w:textAlignment w:val="auto"/>
        <w:outlineLvl w:val="9"/>
        <w:rPr>
          <w:rFonts w:ascii="Times New Roman" w:hAnsi="Times New Roman"/>
          <w:sz w:val="24"/>
          <w:szCs w:val="24"/>
        </w:rPr>
      </w:pPr>
      <w:bookmarkStart w:id="178" w:name="_Hlk173237079"/>
      <w:r w:rsidRPr="001D5CBB">
        <w:rPr>
          <w:rFonts w:ascii="Times New Roman" w:hAnsi="Times New Roman"/>
          <w:sz w:val="24"/>
          <w:szCs w:val="24"/>
        </w:rPr>
        <w:t xml:space="preserve">The PHA must describe in the </w:t>
      </w:r>
      <w:r w:rsidR="00C77CF5">
        <w:rPr>
          <w:rFonts w:ascii="Times New Roman" w:hAnsi="Times New Roman"/>
          <w:sz w:val="24"/>
          <w:szCs w:val="24"/>
        </w:rPr>
        <w:t>a</w:t>
      </w:r>
      <w:r w:rsidRPr="001D5CBB">
        <w:rPr>
          <w:rFonts w:ascii="Times New Roman" w:hAnsi="Times New Roman"/>
          <w:sz w:val="24"/>
          <w:szCs w:val="24"/>
        </w:rPr>
        <w:t xml:space="preserve">dministrative </w:t>
      </w:r>
      <w:r w:rsidR="00C77CF5">
        <w:rPr>
          <w:rFonts w:ascii="Times New Roman" w:hAnsi="Times New Roman"/>
          <w:sz w:val="24"/>
          <w:szCs w:val="24"/>
        </w:rPr>
        <w:t>p</w:t>
      </w:r>
      <w:r w:rsidRPr="001D5CBB">
        <w:rPr>
          <w:rFonts w:ascii="Times New Roman" w:hAnsi="Times New Roman"/>
          <w:sz w:val="24"/>
          <w:szCs w:val="24"/>
        </w:rPr>
        <w:t>lan the circumstances under which it will add or substitute contract units, and how those circumstances support the goals of the PBV program.</w:t>
      </w:r>
    </w:p>
    <w:bookmarkEnd w:id="178"/>
    <w:p w14:paraId="7C7476D1" w14:textId="77777777" w:rsidR="00637318" w:rsidRDefault="00637318" w:rsidP="00637318">
      <w:pPr>
        <w:tabs>
          <w:tab w:val="clear" w:pos="1080"/>
        </w:tabs>
        <w:ind w:left="720"/>
        <w:rPr>
          <w:rFonts w:ascii="Times New Roman" w:hAnsi="Times New Roman"/>
          <w:sz w:val="24"/>
          <w:szCs w:val="24"/>
          <w:u w:val="single"/>
        </w:rPr>
      </w:pPr>
      <w:r w:rsidRPr="00842A82">
        <w:rPr>
          <w:rFonts w:ascii="Times New Roman" w:hAnsi="Times New Roman"/>
          <w:sz w:val="24"/>
          <w:szCs w:val="24"/>
          <w:u w:val="single"/>
        </w:rPr>
        <w:t>PHA Policy</w:t>
      </w:r>
    </w:p>
    <w:p w14:paraId="1AFF378C" w14:textId="77777777" w:rsidR="0063109C" w:rsidRDefault="00637318" w:rsidP="0063109C">
      <w:pPr>
        <w:tabs>
          <w:tab w:val="clear" w:pos="1080"/>
        </w:tabs>
        <w:overflowPunct/>
        <w:autoSpaceDE/>
        <w:autoSpaceDN/>
        <w:adjustRightInd/>
        <w:ind w:left="720"/>
        <w:textAlignment w:val="auto"/>
        <w:outlineLvl w:val="9"/>
        <w:rPr>
          <w:rFonts w:ascii="Times New Roman" w:hAnsi="Times New Roman"/>
          <w:sz w:val="24"/>
          <w:szCs w:val="24"/>
        </w:rPr>
      </w:pPr>
      <w:bookmarkStart w:id="179" w:name="_Hlk173237102"/>
      <w:r w:rsidRPr="002D266E">
        <w:rPr>
          <w:rFonts w:ascii="Times New Roman" w:hAnsi="Times New Roman"/>
          <w:sz w:val="24"/>
          <w:szCs w:val="24"/>
        </w:rPr>
        <w:t>The PHA will add units to the contract on a case-by-case basis to ensure the availability of affordable housing as long as the addition of units does not exceed allowable project</w:t>
      </w:r>
      <w:r>
        <w:rPr>
          <w:rFonts w:ascii="Times New Roman" w:hAnsi="Times New Roman"/>
          <w:sz w:val="24"/>
          <w:szCs w:val="24"/>
        </w:rPr>
        <w:t> </w:t>
      </w:r>
      <w:r w:rsidRPr="002D266E">
        <w:rPr>
          <w:rFonts w:ascii="Times New Roman" w:hAnsi="Times New Roman"/>
          <w:sz w:val="24"/>
          <w:szCs w:val="24"/>
        </w:rPr>
        <w:t>caps.</w:t>
      </w:r>
    </w:p>
    <w:p w14:paraId="4C02C702" w14:textId="77777777" w:rsidR="00C751E5" w:rsidRDefault="00C751E5" w:rsidP="005D27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bookmarkStart w:id="180" w:name="_Hlk180081526"/>
      <w:bookmarkEnd w:id="179"/>
      <w:r w:rsidRPr="00C751E5">
        <w:rPr>
          <w:rFonts w:ascii="Times New Roman" w:hAnsi="Times New Roman"/>
          <w:b/>
          <w:sz w:val="24"/>
          <w:szCs w:val="24"/>
        </w:rPr>
        <w:t xml:space="preserve">Addition of Contract Units </w:t>
      </w:r>
      <w:bookmarkEnd w:id="177"/>
      <w:r w:rsidRPr="00C751E5">
        <w:rPr>
          <w:rFonts w:ascii="Times New Roman" w:hAnsi="Times New Roman"/>
          <w:b/>
          <w:sz w:val="24"/>
          <w:szCs w:val="24"/>
        </w:rPr>
        <w:t>[</w:t>
      </w:r>
      <w:bookmarkStart w:id="181" w:name="_Hlk173237237"/>
      <w:r w:rsidR="00FF187D">
        <w:rPr>
          <w:rFonts w:ascii="Times New Roman" w:hAnsi="Times New Roman"/>
          <w:b/>
          <w:sz w:val="24"/>
          <w:szCs w:val="24"/>
        </w:rPr>
        <w:t>24 CFR 983.207(b)</w:t>
      </w:r>
      <w:r w:rsidRPr="00C751E5">
        <w:rPr>
          <w:rFonts w:ascii="Times New Roman" w:hAnsi="Times New Roman"/>
          <w:b/>
          <w:sz w:val="24"/>
          <w:szCs w:val="24"/>
        </w:rPr>
        <w:t>]</w:t>
      </w:r>
      <w:bookmarkEnd w:id="181"/>
    </w:p>
    <w:p w14:paraId="219966B4" w14:textId="77777777" w:rsidR="000F3909" w:rsidRDefault="000F3909" w:rsidP="009D2744">
      <w:pPr>
        <w:pStyle w:val="indent-2"/>
        <w:spacing w:before="120" w:beforeAutospacing="0" w:after="0" w:afterAutospacing="0"/>
      </w:pPr>
      <w:bookmarkStart w:id="182" w:name="_Hlk173237260"/>
      <w:bookmarkEnd w:id="180"/>
      <w:r>
        <w:t xml:space="preserve">Before adding any contract units, the units must comply with housing quality standards and the rent to owner must be reasonable. </w:t>
      </w:r>
      <w:r w:rsidR="001B30DA">
        <w:t xml:space="preserve">The additional PBV units, however, are still subject to the PBV program cap and project cap. </w:t>
      </w:r>
      <w:r>
        <w:t>However, a</w:t>
      </w:r>
      <w:r w:rsidR="00FF187D">
        <w:t>dded units that qualify for an exclusion from the program cap (as described in</w:t>
      </w:r>
      <w:r w:rsidR="00F45E31">
        <w:t xml:space="preserve"> 24 CFR 983.59</w:t>
      </w:r>
      <w:r w:rsidR="00FF187D">
        <w:t xml:space="preserve">) or an exception to or exclusion from the project cap (as described in </w:t>
      </w:r>
      <w:r w:rsidR="00F45E31">
        <w:t>24 FR 983.54(c)</w:t>
      </w:r>
      <w:r w:rsidR="00FF187D">
        <w:t xml:space="preserve"> and</w:t>
      </w:r>
      <w:r w:rsidR="00F85899">
        <w:t xml:space="preserve"> </w:t>
      </w:r>
      <w:r w:rsidR="00F45E31">
        <w:t>24 CFR 983.59</w:t>
      </w:r>
      <w:r w:rsidR="00FF187D">
        <w:t xml:space="preserve">, respectively) </w:t>
      </w:r>
      <w:r>
        <w:t>do</w:t>
      </w:r>
      <w:r w:rsidR="00FF187D">
        <w:t xml:space="preserve"> not count toward such</w:t>
      </w:r>
      <w:r w:rsidR="00BD3D7E">
        <w:t> </w:t>
      </w:r>
      <w:r w:rsidR="00FF187D">
        <w:t>caps.</w:t>
      </w:r>
    </w:p>
    <w:bookmarkEnd w:id="182"/>
    <w:p w14:paraId="1505CC1A" w14:textId="77777777" w:rsidR="007C776B" w:rsidRPr="001D5CBB" w:rsidRDefault="00484519" w:rsidP="00636CE0">
      <w:pPr>
        <w:pStyle w:val="indent-1"/>
        <w:spacing w:before="120" w:beforeAutospacing="0" w:after="0" w:afterAutospacing="0"/>
        <w:rPr>
          <w:b/>
          <w:bCs/>
        </w:rPr>
      </w:pPr>
      <w:r>
        <w:rPr>
          <w:u w:val="single"/>
        </w:rPr>
        <w:br w:type="page"/>
      </w:r>
      <w:bookmarkStart w:id="183" w:name="_Hlk173237165"/>
      <w:bookmarkStart w:id="184" w:name="_Hlk180081589"/>
      <w:r w:rsidR="007C776B" w:rsidRPr="001D5CBB">
        <w:rPr>
          <w:b/>
          <w:bCs/>
        </w:rPr>
        <w:lastRenderedPageBreak/>
        <w:t>Substituting or Adding Occupied Units</w:t>
      </w:r>
      <w:r w:rsidR="007C776B">
        <w:rPr>
          <w:b/>
          <w:bCs/>
        </w:rPr>
        <w:t xml:space="preserve"> [24 CFR 983.207(c)]</w:t>
      </w:r>
      <w:bookmarkEnd w:id="184"/>
    </w:p>
    <w:bookmarkEnd w:id="183"/>
    <w:p w14:paraId="1A73CA94" w14:textId="77777777" w:rsidR="007C776B" w:rsidRDefault="007C776B" w:rsidP="009D2744">
      <w:pPr>
        <w:pStyle w:val="indent-1"/>
        <w:spacing w:before="120" w:beforeAutospacing="0" w:after="0" w:afterAutospacing="0"/>
      </w:pPr>
      <w:r>
        <w:t>The PHA may place occupied units on the HAP contract subject to the following:</w:t>
      </w:r>
    </w:p>
    <w:p w14:paraId="672F4E07" w14:textId="77777777" w:rsidR="007C776B" w:rsidRPr="001D5CBB" w:rsidRDefault="007C776B"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1D5CBB">
        <w:rPr>
          <w:rFonts w:ascii="Times New Roman" w:hAnsi="Times New Roman"/>
          <w:sz w:val="24"/>
          <w:szCs w:val="24"/>
        </w:rPr>
        <w:t>The family occupying the unit must be eligible for assistance;</w:t>
      </w:r>
    </w:p>
    <w:p w14:paraId="1CD16093" w14:textId="77777777" w:rsidR="007C776B" w:rsidRPr="001D5CBB" w:rsidRDefault="007C776B"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1D5CBB">
        <w:rPr>
          <w:rFonts w:ascii="Times New Roman" w:hAnsi="Times New Roman"/>
          <w:sz w:val="24"/>
          <w:szCs w:val="24"/>
        </w:rPr>
        <w:t>The unit must be the appropriate for the size of the family occupying the unit under the PHA</w:t>
      </w:r>
      <w:r w:rsidR="0090086B">
        <w:rPr>
          <w:rFonts w:ascii="Times New Roman" w:hAnsi="Times New Roman"/>
          <w:sz w:val="24"/>
          <w:szCs w:val="24"/>
        </w:rPr>
        <w:t>’</w:t>
      </w:r>
      <w:r w:rsidRPr="001D5CBB">
        <w:rPr>
          <w:rFonts w:ascii="Times New Roman" w:hAnsi="Times New Roman"/>
          <w:sz w:val="24"/>
          <w:szCs w:val="24"/>
        </w:rPr>
        <w:t>s subsidy standards;</w:t>
      </w:r>
    </w:p>
    <w:p w14:paraId="2772AED0" w14:textId="77777777" w:rsidR="007C776B" w:rsidRPr="001D5CBB" w:rsidRDefault="007C776B"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1D5CBB">
        <w:rPr>
          <w:rFonts w:ascii="Times New Roman" w:hAnsi="Times New Roman"/>
          <w:sz w:val="24"/>
          <w:szCs w:val="24"/>
        </w:rPr>
        <w:t>The family must be selected from the waiting list in accordance with applicable selection policies; and</w:t>
      </w:r>
    </w:p>
    <w:p w14:paraId="75A91902" w14:textId="77777777" w:rsidR="007C776B" w:rsidRPr="001D5CBB" w:rsidRDefault="007C776B"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1D5CBB">
        <w:rPr>
          <w:rFonts w:ascii="Times New Roman" w:hAnsi="Times New Roman"/>
          <w:sz w:val="24"/>
          <w:szCs w:val="24"/>
        </w:rPr>
        <w:t xml:space="preserve">The unit may be occupied by a family who was assisted with a tenant-based voucher immediately prior to the unit being placed on the PBV HAP contract. The tenant-based HAP contract for the unit must terminate before the unit may be placed under the PBV HAP contract. The family occupying the unit is not a new admission to the voucher program. </w:t>
      </w:r>
    </w:p>
    <w:p w14:paraId="73314B73" w14:textId="77777777" w:rsidR="007C776B" w:rsidRPr="001D5CBB" w:rsidRDefault="007C776B"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1D5CBB">
        <w:rPr>
          <w:rFonts w:ascii="Times New Roman" w:hAnsi="Times New Roman"/>
          <w:sz w:val="24"/>
          <w:szCs w:val="24"/>
        </w:rPr>
        <w:t>If the family is in the initial term of the tenant-based lease, the family agreed to mutually terminate the tenant-based lease with the owner and enter into a PBV lease.</w:t>
      </w:r>
    </w:p>
    <w:p w14:paraId="45286001" w14:textId="77777777" w:rsidR="0007381E" w:rsidRPr="001D5CBB" w:rsidRDefault="007C776B"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1D5CBB">
        <w:rPr>
          <w:rFonts w:ascii="Times New Roman" w:hAnsi="Times New Roman"/>
          <w:sz w:val="24"/>
          <w:szCs w:val="24"/>
        </w:rPr>
        <w:t>If the initial term of the tenant-based lease has passed or the end of that term coincides with the time at which the unit will be placed on the PBV HAP contract, upon the owner</w:t>
      </w:r>
      <w:r w:rsidR="0090086B">
        <w:rPr>
          <w:rFonts w:ascii="Times New Roman" w:hAnsi="Times New Roman"/>
          <w:sz w:val="24"/>
          <w:szCs w:val="24"/>
        </w:rPr>
        <w:t>’</w:t>
      </w:r>
      <w:r w:rsidRPr="001D5CBB">
        <w:rPr>
          <w:rFonts w:ascii="Times New Roman" w:hAnsi="Times New Roman"/>
          <w:sz w:val="24"/>
          <w:szCs w:val="24"/>
        </w:rPr>
        <w:t xml:space="preserve">s decision not to renew the tenant-based lease or to terminate the tenant-based lease in accordance with </w:t>
      </w:r>
      <w:hyperlink r:id="rId58" w:history="1">
        <w:r w:rsidRPr="001D5CBB">
          <w:rPr>
            <w:rFonts w:ascii="Times New Roman" w:hAnsi="Times New Roman"/>
            <w:sz w:val="24"/>
            <w:szCs w:val="24"/>
          </w:rPr>
          <w:t>24 CFR 982.308</w:t>
        </w:r>
      </w:hyperlink>
      <w:r w:rsidRPr="001D5CBB">
        <w:rPr>
          <w:rFonts w:ascii="Times New Roman" w:hAnsi="Times New Roman"/>
          <w:sz w:val="24"/>
          <w:szCs w:val="24"/>
        </w:rPr>
        <w:t xml:space="preserve"> or </w:t>
      </w:r>
      <w:hyperlink r:id="rId59" w:history="1">
        <w:r w:rsidRPr="001D5CBB">
          <w:rPr>
            <w:rFonts w:ascii="Times New Roman" w:hAnsi="Times New Roman"/>
            <w:sz w:val="24"/>
            <w:szCs w:val="24"/>
          </w:rPr>
          <w:t>982.310</w:t>
        </w:r>
      </w:hyperlink>
      <w:r w:rsidRPr="001D5CBB">
        <w:rPr>
          <w:rFonts w:ascii="Times New Roman" w:hAnsi="Times New Roman"/>
          <w:sz w:val="24"/>
          <w:szCs w:val="24"/>
        </w:rPr>
        <w:t>, respectively, the family agreed to relinquish the tenant-based voucher and enter into a PBV lease</w:t>
      </w:r>
      <w:r w:rsidR="0007381E">
        <w:rPr>
          <w:rFonts w:ascii="Times New Roman" w:hAnsi="Times New Roman"/>
          <w:sz w:val="24"/>
          <w:szCs w:val="24"/>
        </w:rPr>
        <w:t>.</w:t>
      </w:r>
    </w:p>
    <w:p w14:paraId="38F7EF7D" w14:textId="77777777" w:rsidR="003D4B15" w:rsidRPr="00484519" w:rsidRDefault="00C07619" w:rsidP="001D5CBB">
      <w:pPr>
        <w:tabs>
          <w:tab w:val="clear" w:pos="1080"/>
        </w:tabs>
        <w:spacing w:before="240"/>
        <w:rPr>
          <w:rFonts w:ascii="Times New Roman" w:hAnsi="Times New Roman"/>
          <w:b/>
          <w:sz w:val="24"/>
          <w:szCs w:val="24"/>
        </w:rPr>
      </w:pPr>
      <w:bookmarkStart w:id="185" w:name="_Hlk180081620"/>
      <w:r w:rsidRPr="00484519">
        <w:rPr>
          <w:rFonts w:ascii="Times New Roman" w:hAnsi="Times New Roman"/>
          <w:b/>
          <w:sz w:val="24"/>
          <w:szCs w:val="24"/>
        </w:rPr>
        <w:t>17-</w:t>
      </w:r>
      <w:r w:rsidR="001419F5" w:rsidRPr="00484519">
        <w:rPr>
          <w:rFonts w:ascii="Times New Roman" w:hAnsi="Times New Roman"/>
          <w:b/>
          <w:sz w:val="24"/>
          <w:szCs w:val="24"/>
        </w:rPr>
        <w:t>V.</w:t>
      </w:r>
      <w:r w:rsidR="00D0008F">
        <w:rPr>
          <w:rFonts w:ascii="Times New Roman" w:hAnsi="Times New Roman"/>
          <w:b/>
          <w:sz w:val="24"/>
          <w:szCs w:val="24"/>
        </w:rPr>
        <w:t>E</w:t>
      </w:r>
      <w:r w:rsidR="001419F5" w:rsidRPr="00484519">
        <w:rPr>
          <w:rFonts w:ascii="Times New Roman" w:hAnsi="Times New Roman"/>
          <w:b/>
          <w:sz w:val="24"/>
          <w:szCs w:val="24"/>
        </w:rPr>
        <w:t xml:space="preserve">. </w:t>
      </w:r>
      <w:r w:rsidR="00587512" w:rsidRPr="00484519">
        <w:rPr>
          <w:rFonts w:ascii="Times New Roman" w:hAnsi="Times New Roman"/>
          <w:b/>
          <w:sz w:val="24"/>
          <w:szCs w:val="24"/>
        </w:rPr>
        <w:t>HAP C</w:t>
      </w:r>
      <w:r w:rsidR="001419F5" w:rsidRPr="00484519">
        <w:rPr>
          <w:rFonts w:ascii="Times New Roman" w:hAnsi="Times New Roman"/>
          <w:b/>
          <w:sz w:val="24"/>
          <w:szCs w:val="24"/>
        </w:rPr>
        <w:t>ONTRACT YEAR, ANNIVERSARY AND EXPIRATION DATES</w:t>
      </w:r>
      <w:r w:rsidR="003D4B15" w:rsidRPr="00484519">
        <w:rPr>
          <w:rFonts w:ascii="Times New Roman" w:hAnsi="Times New Roman"/>
          <w:b/>
          <w:sz w:val="24"/>
          <w:szCs w:val="24"/>
        </w:rPr>
        <w:t xml:space="preserve"> [24 CFR 983.20</w:t>
      </w:r>
      <w:r w:rsidR="0079034E" w:rsidRPr="00484519">
        <w:rPr>
          <w:rFonts w:ascii="Times New Roman" w:hAnsi="Times New Roman"/>
          <w:b/>
          <w:sz w:val="24"/>
          <w:szCs w:val="24"/>
        </w:rPr>
        <w:t>7</w:t>
      </w:r>
      <w:r w:rsidR="003D4B15" w:rsidRPr="00484519">
        <w:rPr>
          <w:rFonts w:ascii="Times New Roman" w:hAnsi="Times New Roman"/>
          <w:b/>
          <w:sz w:val="24"/>
          <w:szCs w:val="24"/>
        </w:rPr>
        <w:t>(</w:t>
      </w:r>
      <w:r w:rsidR="0079034E" w:rsidRPr="00484519">
        <w:rPr>
          <w:rFonts w:ascii="Times New Roman" w:hAnsi="Times New Roman"/>
          <w:b/>
          <w:sz w:val="24"/>
          <w:szCs w:val="24"/>
        </w:rPr>
        <w:t>b</w:t>
      </w:r>
      <w:r w:rsidR="003D4B15" w:rsidRPr="00484519">
        <w:rPr>
          <w:rFonts w:ascii="Times New Roman" w:hAnsi="Times New Roman"/>
          <w:b/>
          <w:sz w:val="24"/>
          <w:szCs w:val="24"/>
        </w:rPr>
        <w:t>)</w:t>
      </w:r>
      <w:r w:rsidR="004E79BA" w:rsidRPr="00484519">
        <w:rPr>
          <w:rFonts w:ascii="Times New Roman" w:hAnsi="Times New Roman"/>
          <w:b/>
          <w:sz w:val="24"/>
          <w:szCs w:val="24"/>
        </w:rPr>
        <w:t>(</w:t>
      </w:r>
      <w:bookmarkStart w:id="186" w:name="_Hlk173237286"/>
      <w:r w:rsidR="004E79BA" w:rsidRPr="00484519">
        <w:rPr>
          <w:rFonts w:ascii="Times New Roman" w:hAnsi="Times New Roman"/>
          <w:b/>
          <w:sz w:val="24"/>
          <w:szCs w:val="24"/>
        </w:rPr>
        <w:t>2) and (g)</w:t>
      </w:r>
      <w:r w:rsidR="00587512" w:rsidRPr="00484519">
        <w:rPr>
          <w:rFonts w:ascii="Times New Roman" w:hAnsi="Times New Roman"/>
          <w:b/>
          <w:sz w:val="24"/>
          <w:szCs w:val="24"/>
        </w:rPr>
        <w:t xml:space="preserve"> </w:t>
      </w:r>
      <w:bookmarkEnd w:id="186"/>
      <w:r w:rsidR="00587512" w:rsidRPr="00484519">
        <w:rPr>
          <w:rFonts w:ascii="Times New Roman" w:hAnsi="Times New Roman"/>
          <w:b/>
          <w:sz w:val="24"/>
          <w:szCs w:val="24"/>
        </w:rPr>
        <w:t>and 983.302(e)]</w:t>
      </w:r>
    </w:p>
    <w:bookmarkEnd w:id="185"/>
    <w:p w14:paraId="1AAB622F" w14:textId="77777777" w:rsidR="00587512" w:rsidRDefault="00587512" w:rsidP="00EB5051">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HAP contract year is the period of 12 calendar months preceding each annual anniversary of the HAP contract during the HAP contract term. The initial contract year is calculated from the first day of the first calendar month of the HAP contract term.</w:t>
      </w:r>
    </w:p>
    <w:p w14:paraId="3BE25B66" w14:textId="77777777" w:rsidR="00587512" w:rsidRDefault="00587512" w:rsidP="00EB5051">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annual anniversary of the HAP contract is the first day of the first calendar month after the end of the preceding contract year.</w:t>
      </w:r>
    </w:p>
    <w:p w14:paraId="75D925FA" w14:textId="77777777" w:rsidR="006C183D" w:rsidRDefault="00BE0A3E" w:rsidP="00EB5051">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There is a single annual anniversary and expiration date for all units under a particular HAP contract, even i</w:t>
      </w:r>
      <w:r w:rsidR="006C183D" w:rsidRPr="00BE0A3E">
        <w:rPr>
          <w:rFonts w:ascii="Times New Roman" w:hAnsi="Times New Roman"/>
          <w:sz w:val="24"/>
          <w:szCs w:val="24"/>
        </w:rPr>
        <w:t>n cases</w:t>
      </w:r>
      <w:r w:rsidR="006C183D">
        <w:rPr>
          <w:rFonts w:ascii="Times New Roman" w:hAnsi="Times New Roman"/>
          <w:sz w:val="24"/>
          <w:szCs w:val="24"/>
        </w:rPr>
        <w:t xml:space="preserve"> where contract units are placed under</w:t>
      </w:r>
      <w:r>
        <w:rPr>
          <w:rFonts w:ascii="Times New Roman" w:hAnsi="Times New Roman"/>
          <w:sz w:val="24"/>
          <w:szCs w:val="24"/>
        </w:rPr>
        <w:t xml:space="preserve"> the</w:t>
      </w:r>
      <w:r w:rsidR="006C183D">
        <w:rPr>
          <w:rFonts w:ascii="Times New Roman" w:hAnsi="Times New Roman"/>
          <w:sz w:val="24"/>
          <w:szCs w:val="24"/>
        </w:rPr>
        <w:t xml:space="preserve"> HAP contract in stages (on different dates)</w:t>
      </w:r>
      <w:r>
        <w:rPr>
          <w:rFonts w:ascii="Times New Roman" w:hAnsi="Times New Roman"/>
          <w:sz w:val="24"/>
          <w:szCs w:val="24"/>
        </w:rPr>
        <w:t xml:space="preserve"> or units are added by amendment. The anniversary and expiration dates for all units coincide with </w:t>
      </w:r>
      <w:r w:rsidR="00026373">
        <w:rPr>
          <w:rFonts w:ascii="Times New Roman" w:hAnsi="Times New Roman"/>
          <w:sz w:val="24"/>
          <w:szCs w:val="24"/>
        </w:rPr>
        <w:t>the</w:t>
      </w:r>
      <w:r>
        <w:rPr>
          <w:rFonts w:ascii="Times New Roman" w:hAnsi="Times New Roman"/>
          <w:sz w:val="24"/>
          <w:szCs w:val="24"/>
        </w:rPr>
        <w:t xml:space="preserve"> dates for the contract units that were originally placed under contract.</w:t>
      </w:r>
    </w:p>
    <w:p w14:paraId="2692E46E" w14:textId="77777777" w:rsidR="003D4B15" w:rsidRDefault="00EB5051" w:rsidP="00EB5051">
      <w:pPr>
        <w:tabs>
          <w:tab w:val="clear" w:pos="1080"/>
        </w:tabs>
        <w:spacing w:before="240"/>
        <w:rPr>
          <w:rFonts w:ascii="Times New Roman" w:hAnsi="Times New Roman"/>
          <w:sz w:val="24"/>
          <w:szCs w:val="24"/>
        </w:rPr>
      </w:pPr>
      <w:r>
        <w:rPr>
          <w:rFonts w:ascii="Times New Roman" w:hAnsi="Times New Roman"/>
          <w:b/>
          <w:sz w:val="24"/>
          <w:szCs w:val="24"/>
        </w:rPr>
        <w:br w:type="page"/>
      </w:r>
      <w:r w:rsidR="00C07619">
        <w:rPr>
          <w:rFonts w:ascii="Times New Roman" w:hAnsi="Times New Roman"/>
          <w:b/>
          <w:sz w:val="24"/>
          <w:szCs w:val="24"/>
        </w:rPr>
        <w:lastRenderedPageBreak/>
        <w:t>17-</w:t>
      </w:r>
      <w:r w:rsidR="00626B05" w:rsidRPr="00626B05">
        <w:rPr>
          <w:rFonts w:ascii="Times New Roman" w:hAnsi="Times New Roman"/>
          <w:b/>
          <w:sz w:val="24"/>
          <w:szCs w:val="24"/>
        </w:rPr>
        <w:t>V.</w:t>
      </w:r>
      <w:r w:rsidR="00D0008F">
        <w:rPr>
          <w:rFonts w:ascii="Times New Roman" w:hAnsi="Times New Roman"/>
          <w:b/>
          <w:sz w:val="24"/>
          <w:szCs w:val="24"/>
        </w:rPr>
        <w:t>F</w:t>
      </w:r>
      <w:r w:rsidR="00626B05" w:rsidRPr="00626B05">
        <w:rPr>
          <w:rFonts w:ascii="Times New Roman" w:hAnsi="Times New Roman"/>
          <w:b/>
          <w:sz w:val="24"/>
          <w:szCs w:val="24"/>
        </w:rPr>
        <w:t>. OWNER RESPONSIBILITIES UNDER THE HAP</w:t>
      </w:r>
      <w:r w:rsidR="005713F8">
        <w:rPr>
          <w:rFonts w:ascii="Times New Roman" w:hAnsi="Times New Roman"/>
          <w:b/>
          <w:sz w:val="24"/>
          <w:szCs w:val="24"/>
        </w:rPr>
        <w:t xml:space="preserve"> CONTRACT</w:t>
      </w:r>
      <w:r w:rsidR="00626B05">
        <w:rPr>
          <w:rFonts w:ascii="Times New Roman" w:hAnsi="Times New Roman"/>
          <w:b/>
          <w:sz w:val="24"/>
          <w:szCs w:val="24"/>
        </w:rPr>
        <w:t xml:space="preserve"> [24</w:t>
      </w:r>
      <w:r w:rsidR="009C45CE">
        <w:rPr>
          <w:rFonts w:ascii="Times New Roman" w:hAnsi="Times New Roman"/>
          <w:b/>
          <w:sz w:val="24"/>
          <w:szCs w:val="24"/>
        </w:rPr>
        <w:t> </w:t>
      </w:r>
      <w:r w:rsidR="00626B05">
        <w:rPr>
          <w:rFonts w:ascii="Times New Roman" w:hAnsi="Times New Roman"/>
          <w:b/>
          <w:sz w:val="24"/>
          <w:szCs w:val="24"/>
        </w:rPr>
        <w:t>CFR</w:t>
      </w:r>
      <w:r w:rsidR="00874A48">
        <w:rPr>
          <w:rFonts w:ascii="Times New Roman" w:hAnsi="Times New Roman"/>
          <w:b/>
          <w:sz w:val="24"/>
          <w:szCs w:val="24"/>
        </w:rPr>
        <w:t> </w:t>
      </w:r>
      <w:r w:rsidR="00626B05">
        <w:rPr>
          <w:rFonts w:ascii="Times New Roman" w:hAnsi="Times New Roman"/>
          <w:b/>
          <w:sz w:val="24"/>
          <w:szCs w:val="24"/>
        </w:rPr>
        <w:t>983.2</w:t>
      </w:r>
      <w:r w:rsidR="0079034E">
        <w:rPr>
          <w:rFonts w:ascii="Times New Roman" w:hAnsi="Times New Roman"/>
          <w:b/>
          <w:sz w:val="24"/>
          <w:szCs w:val="24"/>
        </w:rPr>
        <w:t>10</w:t>
      </w:r>
      <w:r w:rsidR="00626B05">
        <w:rPr>
          <w:rFonts w:ascii="Times New Roman" w:hAnsi="Times New Roman"/>
          <w:b/>
          <w:sz w:val="24"/>
          <w:szCs w:val="24"/>
        </w:rPr>
        <w:t>]</w:t>
      </w:r>
    </w:p>
    <w:p w14:paraId="6C520622" w14:textId="77777777" w:rsidR="00626B05" w:rsidRDefault="00626B05" w:rsidP="00EB5051">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When the owner executes the HAP contract</w:t>
      </w:r>
      <w:r w:rsidR="000D29C0">
        <w:rPr>
          <w:rFonts w:ascii="Times New Roman" w:hAnsi="Times New Roman"/>
          <w:sz w:val="24"/>
          <w:szCs w:val="24"/>
        </w:rPr>
        <w:t xml:space="preserve">, the owner </w:t>
      </w:r>
      <w:r w:rsidR="00F57EB3">
        <w:rPr>
          <w:rFonts w:ascii="Times New Roman" w:hAnsi="Times New Roman"/>
          <w:sz w:val="24"/>
          <w:szCs w:val="24"/>
        </w:rPr>
        <w:t xml:space="preserve">certifies that at such execution </w:t>
      </w:r>
      <w:r>
        <w:rPr>
          <w:rFonts w:ascii="Times New Roman" w:hAnsi="Times New Roman"/>
          <w:sz w:val="24"/>
          <w:szCs w:val="24"/>
        </w:rPr>
        <w:t>and at all times during the term of the HAP contract</w:t>
      </w:r>
      <w:r w:rsidR="00F57EB3">
        <w:rPr>
          <w:rFonts w:ascii="Times New Roman" w:hAnsi="Times New Roman"/>
          <w:sz w:val="24"/>
          <w:szCs w:val="24"/>
        </w:rPr>
        <w:t>:</w:t>
      </w:r>
    </w:p>
    <w:p w14:paraId="21C22CB5" w14:textId="77777777" w:rsidR="00F57EB3" w:rsidRDefault="00523C6E"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w:t>
      </w:r>
      <w:r w:rsidR="00F57EB3">
        <w:rPr>
          <w:rFonts w:ascii="Times New Roman" w:hAnsi="Times New Roman"/>
          <w:sz w:val="24"/>
          <w:szCs w:val="24"/>
        </w:rPr>
        <w:t xml:space="preserve">he owner is maintaining the premises and contract units in accordance with </w:t>
      </w:r>
      <w:r>
        <w:rPr>
          <w:rFonts w:ascii="Times New Roman" w:hAnsi="Times New Roman"/>
          <w:sz w:val="24"/>
          <w:szCs w:val="24"/>
        </w:rPr>
        <w:t xml:space="preserve">housing quality </w:t>
      </w:r>
      <w:r w:rsidR="001A0BF1">
        <w:rPr>
          <w:rFonts w:ascii="Times New Roman" w:hAnsi="Times New Roman"/>
          <w:sz w:val="24"/>
          <w:szCs w:val="24"/>
        </w:rPr>
        <w:t>standards</w:t>
      </w:r>
      <w:r w:rsidR="00B52781">
        <w:rPr>
          <w:rFonts w:ascii="Times New Roman" w:hAnsi="Times New Roman"/>
          <w:sz w:val="24"/>
          <w:szCs w:val="24"/>
        </w:rPr>
        <w:t>;</w:t>
      </w:r>
    </w:p>
    <w:p w14:paraId="3139D407" w14:textId="77777777" w:rsidR="00F57EB3" w:rsidRDefault="00F57EB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owner is providing all services, maintenance, equipment and utilities as agreed to under the HAP contract and the leases</w:t>
      </w:r>
      <w:r w:rsidR="00B52781">
        <w:rPr>
          <w:rFonts w:ascii="Times New Roman" w:hAnsi="Times New Roman"/>
          <w:sz w:val="24"/>
          <w:szCs w:val="24"/>
        </w:rPr>
        <w:t>;</w:t>
      </w:r>
    </w:p>
    <w:p w14:paraId="1287D3D5" w14:textId="77777777" w:rsidR="00F57EB3" w:rsidRDefault="00F57EB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Each contract unit for which the owner is receiving HAP is leased to an eligible family referred by the PHA</w:t>
      </w:r>
      <w:r w:rsidR="00523C6E">
        <w:rPr>
          <w:rFonts w:ascii="Times New Roman" w:hAnsi="Times New Roman"/>
          <w:sz w:val="24"/>
          <w:szCs w:val="24"/>
        </w:rPr>
        <w:t xml:space="preserve"> or selected from the owner-maintained waiting list</w:t>
      </w:r>
      <w:r>
        <w:rPr>
          <w:rFonts w:ascii="Times New Roman" w:hAnsi="Times New Roman"/>
          <w:sz w:val="24"/>
          <w:szCs w:val="24"/>
        </w:rPr>
        <w:t>, and the lease is in accordance with the HAP contract and HUD requirements</w:t>
      </w:r>
      <w:r w:rsidR="00B52781">
        <w:rPr>
          <w:rFonts w:ascii="Times New Roman" w:hAnsi="Times New Roman"/>
          <w:sz w:val="24"/>
          <w:szCs w:val="24"/>
        </w:rPr>
        <w:t>;</w:t>
      </w:r>
    </w:p>
    <w:p w14:paraId="7FD64A32" w14:textId="77777777" w:rsidR="00F57EB3" w:rsidRDefault="00F57EB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To the best of the owner’s knowledge the family resides in the contract unit for which the owner is receiving HAP, and the unit is the family’s only residence</w:t>
      </w:r>
      <w:r w:rsidR="00B52781">
        <w:rPr>
          <w:rFonts w:ascii="Times New Roman" w:hAnsi="Times New Roman"/>
          <w:sz w:val="24"/>
          <w:szCs w:val="24"/>
        </w:rPr>
        <w:t>;</w:t>
      </w:r>
    </w:p>
    <w:p w14:paraId="5AE96CBA" w14:textId="77777777" w:rsidR="00F57EB3" w:rsidRDefault="00F57EB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owner (including a principal or other interested party) is not the spouse, parent, child, grandparent, grandchild, sister, or brother of any member of a family residing in a contract unit</w:t>
      </w:r>
      <w:r w:rsidR="00523C6E">
        <w:rPr>
          <w:rFonts w:ascii="Times New Roman" w:hAnsi="Times New Roman"/>
          <w:sz w:val="24"/>
          <w:szCs w:val="24"/>
        </w:rPr>
        <w:t xml:space="preserve"> (unless needed as a reasonable </w:t>
      </w:r>
      <w:r w:rsidR="00C77CF5">
        <w:rPr>
          <w:rFonts w:ascii="Times New Roman" w:hAnsi="Times New Roman"/>
          <w:sz w:val="24"/>
          <w:szCs w:val="24"/>
        </w:rPr>
        <w:t>accommodation</w:t>
      </w:r>
      <w:r w:rsidR="00523C6E">
        <w:rPr>
          <w:rFonts w:ascii="Times New Roman" w:hAnsi="Times New Roman"/>
          <w:sz w:val="24"/>
          <w:szCs w:val="24"/>
        </w:rPr>
        <w:t>)</w:t>
      </w:r>
      <w:r w:rsidR="00B52781">
        <w:rPr>
          <w:rFonts w:ascii="Times New Roman" w:hAnsi="Times New Roman"/>
          <w:sz w:val="24"/>
          <w:szCs w:val="24"/>
        </w:rPr>
        <w:t>;</w:t>
      </w:r>
    </w:p>
    <w:p w14:paraId="47FD127B" w14:textId="77777777" w:rsidR="00F57EB3" w:rsidRDefault="00F57EB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amount of the HAP the owner is receiving is correct under the HAP contract</w:t>
      </w:r>
      <w:r w:rsidR="00B52781">
        <w:rPr>
          <w:rFonts w:ascii="Times New Roman" w:hAnsi="Times New Roman"/>
          <w:sz w:val="24"/>
          <w:szCs w:val="24"/>
        </w:rPr>
        <w:t>;</w:t>
      </w:r>
    </w:p>
    <w:p w14:paraId="52BADCA3" w14:textId="77777777" w:rsidR="00F57EB3" w:rsidRDefault="00F57EB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rent for contract units does not exceed rents charged by the owner for comparable unassisted units</w:t>
      </w:r>
      <w:r w:rsidR="00B52781">
        <w:rPr>
          <w:rFonts w:ascii="Times New Roman" w:hAnsi="Times New Roman"/>
          <w:sz w:val="24"/>
          <w:szCs w:val="24"/>
        </w:rPr>
        <w:t>;</w:t>
      </w:r>
    </w:p>
    <w:p w14:paraId="65AF3EE4" w14:textId="77777777" w:rsidR="00F57EB3" w:rsidRDefault="00F57EB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Except for HAP and tenant rent, the owner has not received and will not receive any other payment or consideration for rental of the contract unit</w:t>
      </w:r>
      <w:r w:rsidR="00B52781">
        <w:rPr>
          <w:rFonts w:ascii="Times New Roman" w:hAnsi="Times New Roman"/>
          <w:sz w:val="24"/>
          <w:szCs w:val="24"/>
        </w:rPr>
        <w:t>;</w:t>
      </w:r>
    </w:p>
    <w:p w14:paraId="0F0C9D54" w14:textId="77777777" w:rsidR="00D91973" w:rsidRDefault="00F57EB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family does not own or have any interest in the contract unit</w:t>
      </w:r>
      <w:r w:rsidR="00D91973">
        <w:rPr>
          <w:rFonts w:ascii="Times New Roman" w:hAnsi="Times New Roman"/>
          <w:sz w:val="24"/>
          <w:szCs w:val="24"/>
        </w:rPr>
        <w:t xml:space="preserve"> (does not apply to family</w:t>
      </w:r>
      <w:r w:rsidR="0090086B">
        <w:rPr>
          <w:rFonts w:ascii="Times New Roman" w:hAnsi="Times New Roman"/>
          <w:sz w:val="24"/>
          <w:szCs w:val="24"/>
        </w:rPr>
        <w:t>’</w:t>
      </w:r>
      <w:r w:rsidR="00D91973">
        <w:rPr>
          <w:rFonts w:ascii="Times New Roman" w:hAnsi="Times New Roman"/>
          <w:sz w:val="24"/>
          <w:szCs w:val="24"/>
        </w:rPr>
        <w:t>s membership in a cooperative); and</w:t>
      </w:r>
    </w:p>
    <w:p w14:paraId="71FC5397" w14:textId="77777777" w:rsidR="00F57EB3" w:rsidRDefault="00D9197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Repair work on the project selected as an existing project that is performed after HAP execution within such post-execution period as specified by HUD may constitute development activity, and if determined to be development activity, the repair work undertaken shall be in compliance with Davis-Bacon wage requirements</w:t>
      </w:r>
      <w:r w:rsidR="00B52781">
        <w:rPr>
          <w:rFonts w:ascii="Times New Roman" w:hAnsi="Times New Roman"/>
          <w:sz w:val="24"/>
          <w:szCs w:val="24"/>
        </w:rPr>
        <w:t>.</w:t>
      </w:r>
    </w:p>
    <w:p w14:paraId="781FAAE8" w14:textId="77777777" w:rsidR="00C351C0" w:rsidRPr="00DD6001" w:rsidRDefault="00EB5051" w:rsidP="00E511DD">
      <w:pPr>
        <w:tabs>
          <w:tab w:val="clear" w:pos="1080"/>
        </w:tabs>
        <w:spacing w:before="240"/>
        <w:jc w:val="center"/>
        <w:rPr>
          <w:rFonts w:ascii="Times New Roman" w:hAnsi="Times New Roman"/>
          <w:sz w:val="24"/>
          <w:szCs w:val="24"/>
        </w:rPr>
      </w:pPr>
      <w:r>
        <w:rPr>
          <w:rFonts w:ascii="Times New Roman" w:hAnsi="Times New Roman"/>
          <w:b/>
          <w:sz w:val="24"/>
          <w:szCs w:val="24"/>
        </w:rPr>
        <w:br w:type="page"/>
      </w:r>
      <w:r w:rsidR="00E511DD">
        <w:rPr>
          <w:rFonts w:ascii="Times New Roman" w:hAnsi="Times New Roman"/>
          <w:b/>
          <w:sz w:val="24"/>
          <w:szCs w:val="24"/>
        </w:rPr>
        <w:lastRenderedPageBreak/>
        <w:br w:type="page"/>
      </w:r>
      <w:r w:rsidR="00207A45">
        <w:rPr>
          <w:rFonts w:ascii="Times New Roman" w:hAnsi="Times New Roman"/>
          <w:b/>
          <w:sz w:val="24"/>
          <w:szCs w:val="24"/>
        </w:rPr>
        <w:lastRenderedPageBreak/>
        <w:t xml:space="preserve">PART </w:t>
      </w:r>
      <w:r w:rsidR="000016DC">
        <w:rPr>
          <w:rFonts w:ascii="Times New Roman" w:hAnsi="Times New Roman"/>
          <w:b/>
          <w:sz w:val="24"/>
          <w:szCs w:val="24"/>
        </w:rPr>
        <w:t>V</w:t>
      </w:r>
      <w:r w:rsidR="00C07619">
        <w:rPr>
          <w:rFonts w:ascii="Times New Roman" w:hAnsi="Times New Roman"/>
          <w:b/>
          <w:sz w:val="24"/>
          <w:szCs w:val="24"/>
        </w:rPr>
        <w:t>I</w:t>
      </w:r>
      <w:r w:rsidR="000016DC">
        <w:rPr>
          <w:rFonts w:ascii="Times New Roman" w:hAnsi="Times New Roman"/>
          <w:b/>
          <w:sz w:val="24"/>
          <w:szCs w:val="24"/>
        </w:rPr>
        <w:t xml:space="preserve">: </w:t>
      </w:r>
      <w:r w:rsidR="00C351C0">
        <w:rPr>
          <w:rFonts w:ascii="Times New Roman" w:hAnsi="Times New Roman"/>
          <w:b/>
          <w:sz w:val="24"/>
          <w:szCs w:val="24"/>
        </w:rPr>
        <w:t>SELECTION OF PBV PROGRAM PARTICIPANTS</w:t>
      </w:r>
    </w:p>
    <w:p w14:paraId="71EC8B93" w14:textId="77777777" w:rsidR="00C351C0" w:rsidRDefault="00C351C0" w:rsidP="00FA16E7">
      <w:pPr>
        <w:tabs>
          <w:tab w:val="clear" w:pos="1080"/>
        </w:tabs>
        <w:spacing w:before="240"/>
        <w:rPr>
          <w:rFonts w:ascii="Times New Roman" w:hAnsi="Times New Roman"/>
          <w:b/>
          <w:sz w:val="24"/>
          <w:szCs w:val="24"/>
        </w:rPr>
      </w:pPr>
      <w:r w:rsidRPr="00C351C0">
        <w:rPr>
          <w:rFonts w:ascii="Times New Roman" w:hAnsi="Times New Roman"/>
          <w:b/>
          <w:sz w:val="24"/>
          <w:szCs w:val="24"/>
        </w:rPr>
        <w:t>17-</w:t>
      </w:r>
      <w:r w:rsidR="00036651">
        <w:rPr>
          <w:rFonts w:ascii="Times New Roman" w:hAnsi="Times New Roman"/>
          <w:b/>
          <w:sz w:val="24"/>
          <w:szCs w:val="24"/>
        </w:rPr>
        <w:t>V</w:t>
      </w:r>
      <w:r w:rsidR="00C07619">
        <w:rPr>
          <w:rFonts w:ascii="Times New Roman" w:hAnsi="Times New Roman"/>
          <w:b/>
          <w:sz w:val="24"/>
          <w:szCs w:val="24"/>
        </w:rPr>
        <w:t>I</w:t>
      </w:r>
      <w:r w:rsidRPr="00C351C0">
        <w:rPr>
          <w:rFonts w:ascii="Times New Roman" w:hAnsi="Times New Roman"/>
          <w:b/>
          <w:sz w:val="24"/>
          <w:szCs w:val="24"/>
        </w:rPr>
        <w:t>.A</w:t>
      </w:r>
      <w:r w:rsidR="00726186">
        <w:rPr>
          <w:rFonts w:ascii="Times New Roman" w:hAnsi="Times New Roman"/>
          <w:b/>
          <w:sz w:val="24"/>
          <w:szCs w:val="24"/>
        </w:rPr>
        <w:t>.</w:t>
      </w:r>
      <w:r w:rsidRPr="00C351C0">
        <w:rPr>
          <w:rFonts w:ascii="Times New Roman" w:hAnsi="Times New Roman"/>
          <w:b/>
          <w:sz w:val="24"/>
          <w:szCs w:val="24"/>
        </w:rPr>
        <w:t xml:space="preserve"> OVERVIEW</w:t>
      </w:r>
    </w:p>
    <w:p w14:paraId="1AB38C01" w14:textId="77777777" w:rsidR="001E26D9" w:rsidRDefault="00967567" w:rsidP="00FA16E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Many of the provisions of the tenant-based voucher regulations [24 CFR 982] also apply to the PBV program. This includes requirements related to determining eligibility and selecting applicants from the waiting list. </w:t>
      </w:r>
      <w:r w:rsidR="00D429ED">
        <w:rPr>
          <w:rFonts w:ascii="Times New Roman" w:hAnsi="Times New Roman"/>
          <w:sz w:val="24"/>
          <w:szCs w:val="24"/>
        </w:rPr>
        <w:t xml:space="preserve">Even with these similarities, </w:t>
      </w:r>
      <w:r>
        <w:rPr>
          <w:rFonts w:ascii="Times New Roman" w:hAnsi="Times New Roman"/>
          <w:sz w:val="24"/>
          <w:szCs w:val="24"/>
        </w:rPr>
        <w:t>there are requirements that are unique to the PBV program</w:t>
      </w:r>
      <w:r w:rsidR="007C3925">
        <w:rPr>
          <w:rFonts w:ascii="Times New Roman" w:hAnsi="Times New Roman"/>
          <w:sz w:val="24"/>
          <w:szCs w:val="24"/>
        </w:rPr>
        <w:t>. This p</w:t>
      </w:r>
      <w:r w:rsidR="001E26D9">
        <w:rPr>
          <w:rFonts w:ascii="Times New Roman" w:hAnsi="Times New Roman"/>
          <w:sz w:val="24"/>
          <w:szCs w:val="24"/>
        </w:rPr>
        <w:t>art describes the requirements and policies related to eligibility and admission to the PBV program.</w:t>
      </w:r>
    </w:p>
    <w:p w14:paraId="750EB0BE" w14:textId="77777777" w:rsidR="001E26D9" w:rsidRPr="001E26D9" w:rsidRDefault="00385FD2" w:rsidP="00FA16E7">
      <w:pPr>
        <w:tabs>
          <w:tab w:val="clear" w:pos="1080"/>
        </w:tabs>
        <w:spacing w:before="240"/>
        <w:rPr>
          <w:rFonts w:ascii="Times New Roman" w:hAnsi="Times New Roman"/>
          <w:b/>
          <w:sz w:val="24"/>
          <w:szCs w:val="24"/>
        </w:rPr>
      </w:pPr>
      <w:r w:rsidRPr="00D429ED">
        <w:rPr>
          <w:rFonts w:ascii="Times New Roman" w:hAnsi="Times New Roman"/>
          <w:b/>
          <w:sz w:val="24"/>
          <w:szCs w:val="24"/>
        </w:rPr>
        <w:t>17-</w:t>
      </w:r>
      <w:r w:rsidR="00036651">
        <w:rPr>
          <w:rFonts w:ascii="Times New Roman" w:hAnsi="Times New Roman"/>
          <w:b/>
          <w:sz w:val="24"/>
          <w:szCs w:val="24"/>
        </w:rPr>
        <w:t>V</w:t>
      </w:r>
      <w:r w:rsidR="00C07619">
        <w:rPr>
          <w:rFonts w:ascii="Times New Roman" w:hAnsi="Times New Roman"/>
          <w:b/>
          <w:sz w:val="24"/>
          <w:szCs w:val="24"/>
        </w:rPr>
        <w:t>I</w:t>
      </w:r>
      <w:r w:rsidRPr="00D429ED">
        <w:rPr>
          <w:rFonts w:ascii="Times New Roman" w:hAnsi="Times New Roman"/>
          <w:b/>
          <w:sz w:val="24"/>
          <w:szCs w:val="24"/>
        </w:rPr>
        <w:t>.B.</w:t>
      </w:r>
      <w:r w:rsidR="001E26D9">
        <w:rPr>
          <w:rFonts w:ascii="Times New Roman" w:hAnsi="Times New Roman"/>
          <w:sz w:val="24"/>
          <w:szCs w:val="24"/>
        </w:rPr>
        <w:t xml:space="preserve"> </w:t>
      </w:r>
      <w:r w:rsidR="001E26D9">
        <w:rPr>
          <w:rFonts w:ascii="Times New Roman" w:hAnsi="Times New Roman"/>
          <w:b/>
          <w:sz w:val="24"/>
          <w:szCs w:val="24"/>
        </w:rPr>
        <w:t>ELIGIBILITY FOR PBV ASSISTANCE</w:t>
      </w:r>
      <w:r w:rsidR="005D213A">
        <w:rPr>
          <w:rFonts w:ascii="Times New Roman" w:hAnsi="Times New Roman"/>
          <w:b/>
          <w:sz w:val="24"/>
          <w:szCs w:val="24"/>
        </w:rPr>
        <w:t xml:space="preserve"> [24 CFR 983.251(a) and (b)]</w:t>
      </w:r>
    </w:p>
    <w:p w14:paraId="4F9F5392" w14:textId="77777777" w:rsidR="004B384A" w:rsidRPr="00BB5B50" w:rsidRDefault="004B384A" w:rsidP="00EE03C8">
      <w:pPr>
        <w:tabs>
          <w:tab w:val="clear" w:pos="1080"/>
        </w:tabs>
        <w:overflowPunct/>
        <w:textAlignment w:val="auto"/>
        <w:outlineLvl w:val="9"/>
        <w:rPr>
          <w:rFonts w:ascii="Melior" w:hAnsi="Melior" w:cs="Melior"/>
          <w:sz w:val="18"/>
          <w:szCs w:val="18"/>
        </w:rPr>
      </w:pPr>
      <w:r>
        <w:rPr>
          <w:rFonts w:ascii="Times New Roman" w:hAnsi="Times New Roman"/>
          <w:sz w:val="24"/>
          <w:szCs w:val="24"/>
        </w:rPr>
        <w:t>The PHA may select families for the PBV program from those who are participants in the PHA’s tenant-based voucher program and from those who have applied for admission to the voucher program. For voucher participants, eligibility was determined at original admission to the voucher program and does not need to be redetermined at the commencement of PBV assistance. For all others, eligibility for admission must be determined at the commencement of PBV assistance</w:t>
      </w:r>
      <w:r w:rsidR="001122BE" w:rsidRPr="00BB5B50">
        <w:rPr>
          <w:rFonts w:ascii="Times New Roman" w:hAnsi="Times New Roman"/>
          <w:sz w:val="24"/>
          <w:szCs w:val="24"/>
        </w:rPr>
        <w:t xml:space="preserve"> using information received and verified by the PHA within a period of 60 days before commencement of PBV assistance</w:t>
      </w:r>
      <w:r>
        <w:rPr>
          <w:rFonts w:ascii="Times New Roman" w:hAnsi="Times New Roman"/>
          <w:sz w:val="24"/>
          <w:szCs w:val="24"/>
        </w:rPr>
        <w:t>.</w:t>
      </w:r>
      <w:r w:rsidR="001122BE" w:rsidRPr="00BB5B50">
        <w:rPr>
          <w:rFonts w:ascii="Times New Roman" w:hAnsi="Times New Roman"/>
          <w:sz w:val="24"/>
          <w:szCs w:val="24"/>
        </w:rPr>
        <w:t xml:space="preserve"> For all families, the PHA must determine the total tenant payment for the family is less than the gross rent, such that the unit will be eligible for a monthly</w:t>
      </w:r>
      <w:r w:rsidR="00EE03C8">
        <w:rPr>
          <w:rFonts w:ascii="Times New Roman" w:hAnsi="Times New Roman"/>
          <w:sz w:val="24"/>
          <w:szCs w:val="24"/>
        </w:rPr>
        <w:t> </w:t>
      </w:r>
      <w:r w:rsidR="001122BE" w:rsidRPr="00BB5B50">
        <w:rPr>
          <w:rFonts w:ascii="Times New Roman" w:hAnsi="Times New Roman"/>
          <w:sz w:val="24"/>
          <w:szCs w:val="24"/>
        </w:rPr>
        <w:t>HAP.</w:t>
      </w:r>
    </w:p>
    <w:p w14:paraId="2E55ED45" w14:textId="77777777" w:rsidR="00901415" w:rsidRPr="001E26D9" w:rsidRDefault="001E26D9" w:rsidP="00EE03C8">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Applicants for PBV assistance must meet the same eligibility requirements as applicants for the tenant-based voucher program. </w:t>
      </w:r>
      <w:r w:rsidR="007C701F">
        <w:rPr>
          <w:rFonts w:ascii="Times New Roman" w:hAnsi="Times New Roman"/>
          <w:sz w:val="24"/>
          <w:szCs w:val="24"/>
        </w:rPr>
        <w:t>Applicants</w:t>
      </w:r>
      <w:r>
        <w:rPr>
          <w:rFonts w:ascii="Times New Roman" w:hAnsi="Times New Roman"/>
          <w:sz w:val="24"/>
          <w:szCs w:val="24"/>
        </w:rPr>
        <w:t xml:space="preserve"> must qualify as a family as defined by HUD and the PHA, have income at or below HUD-specified income limits, and qualify on the basis of citizenship or the eligible immigration status of family members [24 CFR 982.201(a) and 24 CFR 983.2(a)]. In addition, an applicant family must provide social security information for family members [24 CFR 5.</w:t>
      </w:r>
      <w:r w:rsidR="00C517AE">
        <w:rPr>
          <w:rFonts w:ascii="Times New Roman" w:hAnsi="Times New Roman"/>
          <w:sz w:val="24"/>
          <w:szCs w:val="24"/>
        </w:rPr>
        <w:t xml:space="preserve">216 and 5.218] </w:t>
      </w:r>
      <w:r>
        <w:rPr>
          <w:rFonts w:ascii="Times New Roman" w:hAnsi="Times New Roman"/>
          <w:sz w:val="24"/>
          <w:szCs w:val="24"/>
        </w:rPr>
        <w:t xml:space="preserve">and consent to the PHA’s collection and use of </w:t>
      </w:r>
      <w:r w:rsidR="00C517AE">
        <w:rPr>
          <w:rFonts w:ascii="Times New Roman" w:hAnsi="Times New Roman"/>
          <w:sz w:val="24"/>
          <w:szCs w:val="24"/>
        </w:rPr>
        <w:t xml:space="preserve">family </w:t>
      </w:r>
      <w:r>
        <w:rPr>
          <w:rFonts w:ascii="Times New Roman" w:hAnsi="Times New Roman"/>
          <w:sz w:val="24"/>
          <w:szCs w:val="24"/>
        </w:rPr>
        <w:t xml:space="preserve">information </w:t>
      </w:r>
      <w:r w:rsidR="00C517AE">
        <w:rPr>
          <w:rFonts w:ascii="Times New Roman" w:hAnsi="Times New Roman"/>
          <w:sz w:val="24"/>
          <w:szCs w:val="24"/>
        </w:rPr>
        <w:t>regarding</w:t>
      </w:r>
      <w:r>
        <w:rPr>
          <w:rFonts w:ascii="Times New Roman" w:hAnsi="Times New Roman"/>
          <w:sz w:val="24"/>
          <w:szCs w:val="24"/>
        </w:rPr>
        <w:t xml:space="preserve"> income, expenses, and </w:t>
      </w:r>
      <w:r w:rsidR="00C517AE">
        <w:rPr>
          <w:rFonts w:ascii="Times New Roman" w:hAnsi="Times New Roman"/>
          <w:sz w:val="24"/>
          <w:szCs w:val="24"/>
        </w:rPr>
        <w:t xml:space="preserve">family </w:t>
      </w:r>
      <w:r>
        <w:rPr>
          <w:rFonts w:ascii="Times New Roman" w:hAnsi="Times New Roman"/>
          <w:sz w:val="24"/>
          <w:szCs w:val="24"/>
        </w:rPr>
        <w:t>composition</w:t>
      </w:r>
      <w:r w:rsidR="00C517AE">
        <w:rPr>
          <w:rFonts w:ascii="Times New Roman" w:hAnsi="Times New Roman"/>
          <w:sz w:val="24"/>
          <w:szCs w:val="24"/>
        </w:rPr>
        <w:t xml:space="preserve"> [24 CFR 5.230].</w:t>
      </w:r>
      <w:r>
        <w:rPr>
          <w:rFonts w:ascii="Times New Roman" w:hAnsi="Times New Roman"/>
          <w:sz w:val="24"/>
          <w:szCs w:val="24"/>
        </w:rPr>
        <w:t xml:space="preserve"> </w:t>
      </w:r>
      <w:r w:rsidR="00D91973">
        <w:rPr>
          <w:rFonts w:ascii="Times New Roman" w:hAnsi="Times New Roman"/>
          <w:sz w:val="24"/>
          <w:szCs w:val="24"/>
        </w:rPr>
        <w:t xml:space="preserve">The PHA may also not approve a tenancy if the owner (including a principal or other interested party) of the unit is the parent, child, grandparent, grandchild, sister, or brother of any member of the family, unless needed as a reasonable accommodation. </w:t>
      </w:r>
      <w:r w:rsidR="00901415">
        <w:rPr>
          <w:rFonts w:ascii="Times New Roman" w:hAnsi="Times New Roman"/>
          <w:sz w:val="24"/>
          <w:szCs w:val="24"/>
        </w:rPr>
        <w:t>An app</w:t>
      </w:r>
      <w:r w:rsidR="009627E9">
        <w:rPr>
          <w:rFonts w:ascii="Times New Roman" w:hAnsi="Times New Roman"/>
          <w:sz w:val="24"/>
          <w:szCs w:val="24"/>
        </w:rPr>
        <w:t>licant family must also meet</w:t>
      </w:r>
      <w:r w:rsidR="00901415">
        <w:rPr>
          <w:rFonts w:ascii="Times New Roman" w:hAnsi="Times New Roman"/>
          <w:sz w:val="24"/>
          <w:szCs w:val="24"/>
        </w:rPr>
        <w:t xml:space="preserve"> HUD requirements related to </w:t>
      </w:r>
      <w:r w:rsidR="009627E9">
        <w:rPr>
          <w:rFonts w:ascii="Times New Roman" w:hAnsi="Times New Roman"/>
          <w:sz w:val="24"/>
          <w:szCs w:val="24"/>
        </w:rPr>
        <w:t xml:space="preserve">current or past </w:t>
      </w:r>
      <w:r w:rsidR="00901415">
        <w:rPr>
          <w:rFonts w:ascii="Times New Roman" w:hAnsi="Times New Roman"/>
          <w:sz w:val="24"/>
          <w:szCs w:val="24"/>
        </w:rPr>
        <w:t>criminal</w:t>
      </w:r>
      <w:r w:rsidR="009627E9">
        <w:rPr>
          <w:rFonts w:ascii="Times New Roman" w:hAnsi="Times New Roman"/>
          <w:sz w:val="24"/>
          <w:szCs w:val="24"/>
        </w:rPr>
        <w:t xml:space="preserve"> activity.</w:t>
      </w:r>
    </w:p>
    <w:p w14:paraId="317C32C1" w14:textId="77777777" w:rsidR="00901415" w:rsidRDefault="00901415" w:rsidP="00EE03C8">
      <w:pPr>
        <w:tabs>
          <w:tab w:val="clear" w:pos="1080"/>
        </w:tabs>
        <w:ind w:left="720"/>
        <w:rPr>
          <w:rFonts w:ascii="Times New Roman" w:hAnsi="Times New Roman"/>
          <w:sz w:val="24"/>
          <w:szCs w:val="24"/>
        </w:rPr>
      </w:pPr>
      <w:r>
        <w:rPr>
          <w:rFonts w:ascii="Times New Roman" w:hAnsi="Times New Roman"/>
          <w:sz w:val="24"/>
          <w:szCs w:val="24"/>
          <w:u w:val="single"/>
        </w:rPr>
        <w:t>PHA Policy</w:t>
      </w:r>
    </w:p>
    <w:p w14:paraId="04B3E2EB" w14:textId="77777777" w:rsidR="009627E9" w:rsidRDefault="00901415" w:rsidP="00EE03C8">
      <w:pPr>
        <w:tabs>
          <w:tab w:val="clear" w:pos="1080"/>
        </w:tabs>
        <w:ind w:left="720"/>
        <w:rPr>
          <w:rFonts w:ascii="Times New Roman" w:hAnsi="Times New Roman"/>
          <w:sz w:val="24"/>
          <w:szCs w:val="24"/>
        </w:rPr>
      </w:pPr>
      <w:r>
        <w:rPr>
          <w:rFonts w:ascii="Times New Roman" w:hAnsi="Times New Roman"/>
          <w:sz w:val="24"/>
          <w:szCs w:val="24"/>
        </w:rPr>
        <w:t>The PHA will determine an applicant family’s eligibility for the PBV program in accordance with the policies in Chapter 3</w:t>
      </w:r>
      <w:r w:rsidR="007C701F">
        <w:rPr>
          <w:rFonts w:ascii="Times New Roman" w:hAnsi="Times New Roman"/>
          <w:sz w:val="24"/>
          <w:szCs w:val="24"/>
        </w:rPr>
        <w:t>.</w:t>
      </w:r>
    </w:p>
    <w:p w14:paraId="04150BD2" w14:textId="77777777" w:rsidR="00B6577B" w:rsidRDefault="005E1969" w:rsidP="00FA16E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B6577B" w:rsidRPr="00B6577B">
        <w:rPr>
          <w:rFonts w:ascii="Times New Roman" w:hAnsi="Times New Roman"/>
          <w:b/>
          <w:sz w:val="24"/>
          <w:szCs w:val="24"/>
        </w:rPr>
        <w:lastRenderedPageBreak/>
        <w:t>In-Place Families</w:t>
      </w:r>
      <w:r w:rsidR="002E3A91">
        <w:rPr>
          <w:rFonts w:ascii="Times New Roman" w:hAnsi="Times New Roman"/>
          <w:b/>
          <w:sz w:val="24"/>
          <w:szCs w:val="24"/>
        </w:rPr>
        <w:t xml:space="preserve"> [24 CFR 983.251(b)]</w:t>
      </w:r>
    </w:p>
    <w:p w14:paraId="36731E7A" w14:textId="77777777" w:rsidR="007114D6" w:rsidRDefault="00D7528C" w:rsidP="00FA16E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A family residing in a proposed contract unit on the proposal or project selection date is considered an </w:t>
      </w:r>
      <w:r w:rsidRPr="00BB5B50">
        <w:rPr>
          <w:rFonts w:ascii="Times New Roman" w:hAnsi="Times New Roman"/>
          <w:i/>
          <w:iCs/>
          <w:sz w:val="24"/>
          <w:szCs w:val="24"/>
        </w:rPr>
        <w:t>in-place family</w:t>
      </w:r>
      <w:r>
        <w:rPr>
          <w:rFonts w:ascii="Times New Roman" w:hAnsi="Times New Roman"/>
          <w:sz w:val="24"/>
          <w:szCs w:val="24"/>
        </w:rPr>
        <w:t xml:space="preserve">. </w:t>
      </w:r>
      <w:r w:rsidR="001122BE" w:rsidRPr="00BB5B50">
        <w:rPr>
          <w:rFonts w:ascii="Times New Roman" w:hAnsi="Times New Roman"/>
          <w:sz w:val="24"/>
          <w:szCs w:val="24"/>
        </w:rPr>
        <w:t>If an in-place family is determined to be eligible prior to placement of the family</w:t>
      </w:r>
      <w:r w:rsidR="0090086B">
        <w:rPr>
          <w:rFonts w:ascii="Times New Roman" w:hAnsi="Times New Roman"/>
          <w:sz w:val="24"/>
          <w:szCs w:val="24"/>
        </w:rPr>
        <w:t>’</w:t>
      </w:r>
      <w:r w:rsidR="001122BE" w:rsidRPr="00BB5B50">
        <w:rPr>
          <w:rFonts w:ascii="Times New Roman" w:hAnsi="Times New Roman"/>
          <w:sz w:val="24"/>
          <w:szCs w:val="24"/>
        </w:rPr>
        <w:t>s unit on the HAP contract</w:t>
      </w:r>
      <w:r w:rsidR="007568B7">
        <w:rPr>
          <w:rFonts w:ascii="Times New Roman" w:hAnsi="Times New Roman"/>
          <w:sz w:val="24"/>
          <w:szCs w:val="24"/>
        </w:rPr>
        <w:t>, the in-place family must be placed on the PHA</w:t>
      </w:r>
      <w:r w:rsidR="0090086B">
        <w:rPr>
          <w:rFonts w:ascii="Times New Roman" w:hAnsi="Times New Roman"/>
          <w:sz w:val="24"/>
          <w:szCs w:val="24"/>
        </w:rPr>
        <w:t>’</w:t>
      </w:r>
      <w:r w:rsidR="007568B7">
        <w:rPr>
          <w:rFonts w:ascii="Times New Roman" w:hAnsi="Times New Roman"/>
          <w:sz w:val="24"/>
          <w:szCs w:val="24"/>
        </w:rPr>
        <w:t>s waiting list</w:t>
      </w:r>
      <w:r w:rsidR="001122BE">
        <w:rPr>
          <w:rFonts w:ascii="Times New Roman" w:hAnsi="Times New Roman"/>
          <w:sz w:val="24"/>
          <w:szCs w:val="24"/>
        </w:rPr>
        <w:t xml:space="preserve"> (if </w:t>
      </w:r>
      <w:r w:rsidR="00927604">
        <w:rPr>
          <w:rFonts w:ascii="Times New Roman" w:hAnsi="Times New Roman"/>
          <w:sz w:val="24"/>
          <w:szCs w:val="24"/>
        </w:rPr>
        <w:t>the family is not already on the list)</w:t>
      </w:r>
      <w:r w:rsidR="00DD6542">
        <w:rPr>
          <w:rFonts w:ascii="Times New Roman" w:hAnsi="Times New Roman"/>
          <w:sz w:val="24"/>
          <w:szCs w:val="24"/>
        </w:rPr>
        <w:t>. Once the family</w:t>
      </w:r>
      <w:r w:rsidR="0090086B">
        <w:rPr>
          <w:rFonts w:ascii="Times New Roman" w:hAnsi="Times New Roman"/>
          <w:sz w:val="24"/>
          <w:szCs w:val="24"/>
        </w:rPr>
        <w:t>’</w:t>
      </w:r>
      <w:r w:rsidR="00DD6542">
        <w:rPr>
          <w:rFonts w:ascii="Times New Roman" w:hAnsi="Times New Roman"/>
          <w:sz w:val="24"/>
          <w:szCs w:val="24"/>
        </w:rPr>
        <w:t xml:space="preserve">s </w:t>
      </w:r>
      <w:r w:rsidR="007568B7">
        <w:rPr>
          <w:rFonts w:ascii="Times New Roman" w:hAnsi="Times New Roman"/>
          <w:sz w:val="24"/>
          <w:szCs w:val="24"/>
        </w:rPr>
        <w:t>continued eligibility is determined</w:t>
      </w:r>
      <w:r w:rsidR="00DD6542">
        <w:rPr>
          <w:rFonts w:ascii="Times New Roman" w:hAnsi="Times New Roman"/>
          <w:sz w:val="24"/>
          <w:szCs w:val="24"/>
        </w:rPr>
        <w:t xml:space="preserve"> (the PHA may deny assistance to an in-place family for the grounds specified in 24 CFR 982.552 and 982.553)</w:t>
      </w:r>
      <w:r w:rsidR="007568B7">
        <w:rPr>
          <w:rFonts w:ascii="Times New Roman" w:hAnsi="Times New Roman"/>
          <w:sz w:val="24"/>
          <w:szCs w:val="24"/>
        </w:rPr>
        <w:t xml:space="preserve">, </w:t>
      </w:r>
      <w:r w:rsidR="00DD6542">
        <w:rPr>
          <w:rFonts w:ascii="Times New Roman" w:hAnsi="Times New Roman"/>
          <w:sz w:val="24"/>
          <w:szCs w:val="24"/>
        </w:rPr>
        <w:t xml:space="preserve">the family must be </w:t>
      </w:r>
      <w:r w:rsidR="007568B7">
        <w:rPr>
          <w:rFonts w:ascii="Times New Roman" w:hAnsi="Times New Roman"/>
          <w:sz w:val="24"/>
          <w:szCs w:val="24"/>
        </w:rPr>
        <w:t>given an absolute selection preference</w:t>
      </w:r>
      <w:r w:rsidR="00DD6542">
        <w:rPr>
          <w:rFonts w:ascii="Times New Roman" w:hAnsi="Times New Roman"/>
          <w:sz w:val="24"/>
          <w:szCs w:val="24"/>
        </w:rPr>
        <w:t xml:space="preserve"> and the</w:t>
      </w:r>
      <w:r w:rsidR="007114D6">
        <w:rPr>
          <w:rFonts w:ascii="Times New Roman" w:hAnsi="Times New Roman"/>
          <w:sz w:val="24"/>
          <w:szCs w:val="24"/>
        </w:rPr>
        <w:t xml:space="preserve"> PHA must refer families to the </w:t>
      </w:r>
      <w:r w:rsidR="00927604">
        <w:rPr>
          <w:rFonts w:ascii="Times New Roman" w:hAnsi="Times New Roman"/>
          <w:sz w:val="24"/>
          <w:szCs w:val="24"/>
        </w:rPr>
        <w:t xml:space="preserve">applicable </w:t>
      </w:r>
      <w:r w:rsidR="007114D6">
        <w:rPr>
          <w:rFonts w:ascii="Times New Roman" w:hAnsi="Times New Roman"/>
          <w:sz w:val="24"/>
          <w:szCs w:val="24"/>
        </w:rPr>
        <w:t xml:space="preserve">project owner for an appropriately sized PBV unit in the </w:t>
      </w:r>
      <w:r w:rsidR="00927604">
        <w:rPr>
          <w:rFonts w:ascii="Times New Roman" w:hAnsi="Times New Roman"/>
          <w:sz w:val="24"/>
          <w:szCs w:val="24"/>
        </w:rPr>
        <w:t xml:space="preserve">specific </w:t>
      </w:r>
      <w:r w:rsidR="007114D6">
        <w:rPr>
          <w:rFonts w:ascii="Times New Roman" w:hAnsi="Times New Roman"/>
          <w:sz w:val="24"/>
          <w:szCs w:val="24"/>
        </w:rPr>
        <w:t>project.</w:t>
      </w:r>
      <w:r w:rsidR="00DD6542">
        <w:rPr>
          <w:rFonts w:ascii="Times New Roman" w:hAnsi="Times New Roman"/>
          <w:sz w:val="24"/>
          <w:szCs w:val="24"/>
        </w:rPr>
        <w:t xml:space="preserve"> </w:t>
      </w:r>
      <w:r w:rsidR="007114D6">
        <w:rPr>
          <w:rFonts w:ascii="Times New Roman" w:hAnsi="Times New Roman"/>
          <w:sz w:val="24"/>
          <w:szCs w:val="24"/>
        </w:rPr>
        <w:t>Admission of eligible in</w:t>
      </w:r>
      <w:r w:rsidR="00DD6542">
        <w:rPr>
          <w:rFonts w:ascii="Times New Roman" w:hAnsi="Times New Roman"/>
          <w:sz w:val="24"/>
          <w:szCs w:val="24"/>
        </w:rPr>
        <w:t xml:space="preserve">-place families is not subject to income targeting requirements. </w:t>
      </w:r>
    </w:p>
    <w:p w14:paraId="79650815" w14:textId="77777777" w:rsidR="00927604" w:rsidRDefault="00927604" w:rsidP="00636CE0">
      <w:pPr>
        <w:pStyle w:val="indent-3"/>
        <w:spacing w:before="120" w:beforeAutospacing="0" w:after="0" w:afterAutospacing="0"/>
      </w:pPr>
      <w:r>
        <w:t xml:space="preserve">During the initial term of the lease under the tenant-based tenancy, an in-place tenant-based voucher family may agree, but is not required, to mutually terminate the lease with the owner and enter into a lease and tenancy under the PBV program. If the family chooses to continue the tenant-based assisted tenancy, the unit may not be added to the PBV HAP contract. The owner may not terminate the lease for other good cause during the initial term unless the owner is terminating the tenancy because of something the family did or failed to do in accordance with </w:t>
      </w:r>
      <w:r w:rsidR="00F45E31">
        <w:t xml:space="preserve"> 24 CFR 982.310(d)(2)</w:t>
      </w:r>
      <w:r>
        <w:t>. The owner is expressly prohibited from terminating the tenancy during the initial term of the lease based on the family</w:t>
      </w:r>
      <w:r w:rsidR="0090086B">
        <w:t>’</w:t>
      </w:r>
      <w:r>
        <w:t>s failure to accept the offer of a new lease or revision, or for a business or economic reason.</w:t>
      </w:r>
    </w:p>
    <w:p w14:paraId="33F3FEB2" w14:textId="77777777" w:rsidR="00927604" w:rsidRDefault="00927604" w:rsidP="00636CE0">
      <w:pPr>
        <w:pStyle w:val="indent-3"/>
        <w:spacing w:before="120" w:beforeAutospacing="0" w:after="0" w:afterAutospacing="0"/>
      </w:pPr>
      <w:r>
        <w:t xml:space="preserve">If, after the initial term, the owner chooses not to renew the lease or terminates the lease for other good cause (as defined in </w:t>
      </w:r>
      <w:r w:rsidR="00F45E31">
        <w:t>24 CFR 982.310(d)</w:t>
      </w:r>
      <w:r>
        <w:t>) to end the tenant-based assisted tenancy, the family would be required to move with continued tenant-based assistance or relinquish the tenant-based voucher and enter into a new lease to receive PBV assistance in order to remain in the unit.</w:t>
      </w:r>
    </w:p>
    <w:p w14:paraId="327ED040" w14:textId="77777777" w:rsidR="0007381E" w:rsidRDefault="00DD6542" w:rsidP="00636CE0">
      <w:pPr>
        <w:tabs>
          <w:tab w:val="clear" w:pos="1080"/>
        </w:tabs>
        <w:rPr>
          <w:rFonts w:ascii="Times New Roman" w:hAnsi="Times New Roman"/>
          <w:b/>
          <w:sz w:val="24"/>
          <w:szCs w:val="24"/>
        </w:rPr>
      </w:pPr>
      <w:r>
        <w:rPr>
          <w:rFonts w:ascii="Times New Roman" w:hAnsi="Times New Roman"/>
          <w:b/>
          <w:sz w:val="24"/>
          <w:szCs w:val="24"/>
        </w:rPr>
        <w:br w:type="page"/>
      </w:r>
      <w:r w:rsidRPr="00DD6542">
        <w:rPr>
          <w:rFonts w:ascii="Times New Roman" w:hAnsi="Times New Roman"/>
          <w:b/>
          <w:sz w:val="24"/>
          <w:szCs w:val="24"/>
        </w:rPr>
        <w:lastRenderedPageBreak/>
        <w:t>17-</w:t>
      </w:r>
      <w:r w:rsidR="00036651">
        <w:rPr>
          <w:rFonts w:ascii="Times New Roman" w:hAnsi="Times New Roman"/>
          <w:b/>
          <w:sz w:val="24"/>
          <w:szCs w:val="24"/>
        </w:rPr>
        <w:t>V</w:t>
      </w:r>
      <w:r w:rsidR="00C07619">
        <w:rPr>
          <w:rFonts w:ascii="Times New Roman" w:hAnsi="Times New Roman"/>
          <w:b/>
          <w:sz w:val="24"/>
          <w:szCs w:val="24"/>
        </w:rPr>
        <w:t>I</w:t>
      </w:r>
      <w:r w:rsidRPr="00DD6542">
        <w:rPr>
          <w:rFonts w:ascii="Times New Roman" w:hAnsi="Times New Roman"/>
          <w:b/>
          <w:sz w:val="24"/>
          <w:szCs w:val="24"/>
        </w:rPr>
        <w:t xml:space="preserve">.C. </w:t>
      </w:r>
      <w:r w:rsidR="001B4A62">
        <w:rPr>
          <w:rFonts w:ascii="Times New Roman" w:hAnsi="Times New Roman"/>
          <w:b/>
          <w:sz w:val="24"/>
          <w:szCs w:val="24"/>
        </w:rPr>
        <w:t>ORGANIZATION OF THE</w:t>
      </w:r>
      <w:r w:rsidRPr="00DD6542">
        <w:rPr>
          <w:rFonts w:ascii="Times New Roman" w:hAnsi="Times New Roman"/>
          <w:b/>
          <w:sz w:val="24"/>
          <w:szCs w:val="24"/>
        </w:rPr>
        <w:t xml:space="preserve"> WAITING LIST</w:t>
      </w:r>
      <w:r w:rsidR="00105272">
        <w:rPr>
          <w:rFonts w:ascii="Times New Roman" w:hAnsi="Times New Roman"/>
          <w:b/>
          <w:sz w:val="24"/>
          <w:szCs w:val="24"/>
        </w:rPr>
        <w:t xml:space="preserve"> [24 CFR 983.251(c)]</w:t>
      </w:r>
    </w:p>
    <w:p w14:paraId="4607FC12" w14:textId="77777777" w:rsidR="0068026C" w:rsidRDefault="00CF72A1" w:rsidP="003F660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Applicants who will occupy units with PBV assistance must be selected from the waiting list for the PBV program. The PHA or owner (as applicable) may establish selection criteria or preferences for occupancy of particular PBV units. The PHA may place families referred by the PBV owner on its PBV waiting list.</w:t>
      </w:r>
      <w:r w:rsidR="00F45E31">
        <w:rPr>
          <w:rFonts w:ascii="Times New Roman" w:hAnsi="Times New Roman"/>
          <w:sz w:val="24"/>
          <w:szCs w:val="24"/>
        </w:rPr>
        <w:t xml:space="preserve"> </w:t>
      </w:r>
      <w:r w:rsidR="0068026C">
        <w:rPr>
          <w:rFonts w:ascii="Times New Roman" w:hAnsi="Times New Roman"/>
          <w:sz w:val="24"/>
          <w:szCs w:val="24"/>
        </w:rPr>
        <w:t>The PHA must establish in the administrative plan the option</w:t>
      </w:r>
      <w:r w:rsidR="00110A05">
        <w:rPr>
          <w:rFonts w:ascii="Times New Roman" w:hAnsi="Times New Roman"/>
          <w:sz w:val="24"/>
          <w:szCs w:val="24"/>
        </w:rPr>
        <w:t>s</w:t>
      </w:r>
      <w:r w:rsidR="0068026C">
        <w:rPr>
          <w:rFonts w:ascii="Times New Roman" w:hAnsi="Times New Roman"/>
          <w:sz w:val="24"/>
          <w:szCs w:val="24"/>
        </w:rPr>
        <w:t xml:space="preserve"> it will use to structure the PBV waiting list</w:t>
      </w:r>
      <w:r w:rsidR="00110A05">
        <w:rPr>
          <w:rFonts w:ascii="Times New Roman" w:hAnsi="Times New Roman"/>
          <w:sz w:val="24"/>
          <w:szCs w:val="24"/>
        </w:rPr>
        <w:t>.</w:t>
      </w:r>
      <w:r w:rsidR="0068026C">
        <w:rPr>
          <w:rFonts w:ascii="Times New Roman" w:hAnsi="Times New Roman"/>
          <w:sz w:val="24"/>
          <w:szCs w:val="24"/>
        </w:rPr>
        <w:t xml:space="preserve"> The PHA may:</w:t>
      </w:r>
    </w:p>
    <w:p w14:paraId="3B5E09B1" w14:textId="77777777" w:rsidR="0068026C" w:rsidRDefault="004F461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Use a</w:t>
      </w:r>
      <w:r w:rsidR="0068026C">
        <w:rPr>
          <w:rFonts w:ascii="Times New Roman" w:hAnsi="Times New Roman"/>
          <w:sz w:val="24"/>
          <w:szCs w:val="24"/>
        </w:rPr>
        <w:t xml:space="preserve"> separate, central</w:t>
      </w:r>
      <w:r>
        <w:rPr>
          <w:rFonts w:ascii="Times New Roman" w:hAnsi="Times New Roman"/>
          <w:sz w:val="24"/>
          <w:szCs w:val="24"/>
        </w:rPr>
        <w:t>,</w:t>
      </w:r>
      <w:r w:rsidR="0068026C">
        <w:rPr>
          <w:rFonts w:ascii="Times New Roman" w:hAnsi="Times New Roman"/>
          <w:sz w:val="24"/>
          <w:szCs w:val="24"/>
        </w:rPr>
        <w:t xml:space="preserve"> waiting list </w:t>
      </w:r>
      <w:r>
        <w:rPr>
          <w:rFonts w:ascii="Times New Roman" w:hAnsi="Times New Roman"/>
          <w:sz w:val="24"/>
          <w:szCs w:val="24"/>
        </w:rPr>
        <w:t xml:space="preserve">comprised of </w:t>
      </w:r>
      <w:r w:rsidR="0068026C">
        <w:rPr>
          <w:rFonts w:ascii="Times New Roman" w:hAnsi="Times New Roman"/>
          <w:sz w:val="24"/>
          <w:szCs w:val="24"/>
        </w:rPr>
        <w:t xml:space="preserve">more than </w:t>
      </w:r>
      <w:r>
        <w:rPr>
          <w:rFonts w:ascii="Times New Roman" w:hAnsi="Times New Roman"/>
          <w:sz w:val="24"/>
          <w:szCs w:val="24"/>
        </w:rPr>
        <w:t>one</w:t>
      </w:r>
      <w:r w:rsidR="0068026C">
        <w:rPr>
          <w:rFonts w:ascii="Times New Roman" w:hAnsi="Times New Roman"/>
          <w:sz w:val="24"/>
          <w:szCs w:val="24"/>
        </w:rPr>
        <w:t xml:space="preserve"> or all PBV projects;</w:t>
      </w:r>
    </w:p>
    <w:p w14:paraId="21A6AC43" w14:textId="77777777" w:rsidR="0068026C" w:rsidRDefault="004F461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Use the</w:t>
      </w:r>
      <w:r w:rsidR="0068026C">
        <w:rPr>
          <w:rFonts w:ascii="Times New Roman" w:hAnsi="Times New Roman"/>
          <w:sz w:val="24"/>
          <w:szCs w:val="24"/>
        </w:rPr>
        <w:t xml:space="preserve"> same waiting list for both tenant-based and some or all PBV projects;</w:t>
      </w:r>
    </w:p>
    <w:p w14:paraId="122B3B78" w14:textId="77777777" w:rsidR="0068026C" w:rsidRPr="004F461D" w:rsidRDefault="004F461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Use a</w:t>
      </w:r>
      <w:r w:rsidR="0068026C">
        <w:rPr>
          <w:rFonts w:ascii="Times New Roman" w:hAnsi="Times New Roman"/>
          <w:sz w:val="24"/>
          <w:szCs w:val="24"/>
        </w:rPr>
        <w:t xml:space="preserve"> separate waiting list for PBV units in individual project</w:t>
      </w:r>
      <w:r w:rsidR="00110A05">
        <w:rPr>
          <w:rFonts w:ascii="Times New Roman" w:hAnsi="Times New Roman"/>
          <w:sz w:val="24"/>
          <w:szCs w:val="24"/>
        </w:rPr>
        <w:t>s</w:t>
      </w:r>
      <w:r w:rsidR="0068026C">
        <w:rPr>
          <w:rFonts w:ascii="Times New Roman" w:hAnsi="Times New Roman"/>
          <w:sz w:val="24"/>
          <w:szCs w:val="24"/>
        </w:rPr>
        <w:t xml:space="preserve"> or buildings (or for sets of such units)</w:t>
      </w:r>
      <w:r>
        <w:rPr>
          <w:rFonts w:ascii="Times New Roman" w:hAnsi="Times New Roman"/>
          <w:sz w:val="24"/>
          <w:szCs w:val="24"/>
        </w:rPr>
        <w:t xml:space="preserve"> (which</w:t>
      </w:r>
      <w:r w:rsidR="0068026C" w:rsidRPr="004F461D">
        <w:rPr>
          <w:rFonts w:ascii="Times New Roman" w:hAnsi="Times New Roman"/>
          <w:sz w:val="24"/>
          <w:szCs w:val="24"/>
        </w:rPr>
        <w:t xml:space="preserve"> may be used in combination with </w:t>
      </w:r>
      <w:r>
        <w:rPr>
          <w:rFonts w:ascii="Times New Roman" w:hAnsi="Times New Roman"/>
          <w:sz w:val="24"/>
          <w:szCs w:val="24"/>
        </w:rPr>
        <w:t xml:space="preserve">either of </w:t>
      </w:r>
      <w:r w:rsidR="0068026C" w:rsidRPr="004F461D">
        <w:rPr>
          <w:rFonts w:ascii="Times New Roman" w:hAnsi="Times New Roman"/>
          <w:sz w:val="24"/>
          <w:szCs w:val="24"/>
        </w:rPr>
        <w:t xml:space="preserve">the </w:t>
      </w:r>
      <w:r>
        <w:rPr>
          <w:rFonts w:ascii="Times New Roman" w:hAnsi="Times New Roman"/>
          <w:sz w:val="24"/>
          <w:szCs w:val="24"/>
        </w:rPr>
        <w:t xml:space="preserve">above </w:t>
      </w:r>
      <w:r w:rsidR="0068026C" w:rsidRPr="004F461D">
        <w:rPr>
          <w:rFonts w:ascii="Times New Roman" w:hAnsi="Times New Roman"/>
          <w:sz w:val="24"/>
          <w:szCs w:val="24"/>
        </w:rPr>
        <w:t>option</w:t>
      </w:r>
      <w:r>
        <w:rPr>
          <w:rFonts w:ascii="Times New Roman" w:hAnsi="Times New Roman"/>
          <w:sz w:val="24"/>
          <w:szCs w:val="24"/>
        </w:rPr>
        <w:t>s and may be maintained by the owner); or</w:t>
      </w:r>
    </w:p>
    <w:p w14:paraId="1F9515C1" w14:textId="77777777" w:rsidR="009A0F26" w:rsidRDefault="009A0F2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M</w:t>
      </w:r>
      <w:r w:rsidR="00256A7B">
        <w:rPr>
          <w:rFonts w:ascii="Times New Roman" w:hAnsi="Times New Roman"/>
          <w:sz w:val="24"/>
          <w:szCs w:val="24"/>
        </w:rPr>
        <w:t>erge the PBV waiting list with a waiting list for other assisted housing programs offered by the PHA.</w:t>
      </w:r>
      <w:r w:rsidR="00105272">
        <w:rPr>
          <w:rFonts w:ascii="Times New Roman" w:hAnsi="Times New Roman"/>
          <w:sz w:val="24"/>
          <w:szCs w:val="24"/>
        </w:rPr>
        <w:t xml:space="preserve"> </w:t>
      </w:r>
    </w:p>
    <w:p w14:paraId="35705891" w14:textId="77777777" w:rsidR="00105272" w:rsidRDefault="00105272" w:rsidP="003F660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If the PHA chooses to offer a separate waiting list for PBV assistance, </w:t>
      </w:r>
      <w:r w:rsidR="00345EB3">
        <w:rPr>
          <w:rFonts w:ascii="Times New Roman" w:hAnsi="Times New Roman"/>
          <w:sz w:val="24"/>
          <w:szCs w:val="24"/>
        </w:rPr>
        <w:t>t</w:t>
      </w:r>
      <w:r w:rsidR="00935299">
        <w:rPr>
          <w:rFonts w:ascii="Times New Roman" w:hAnsi="Times New Roman"/>
          <w:sz w:val="24"/>
          <w:szCs w:val="24"/>
        </w:rPr>
        <w:t>he PHA must offer to place applicants</w:t>
      </w:r>
      <w:r w:rsidR="00345EB3">
        <w:rPr>
          <w:rFonts w:ascii="Times New Roman" w:hAnsi="Times New Roman"/>
          <w:sz w:val="24"/>
          <w:szCs w:val="24"/>
        </w:rPr>
        <w:t xml:space="preserve"> who are listed</w:t>
      </w:r>
      <w:r w:rsidR="00935299">
        <w:rPr>
          <w:rFonts w:ascii="Times New Roman" w:hAnsi="Times New Roman"/>
          <w:sz w:val="24"/>
          <w:szCs w:val="24"/>
        </w:rPr>
        <w:t xml:space="preserve"> on the tenant-based waiting list on the </w:t>
      </w:r>
      <w:r w:rsidR="00345EB3">
        <w:rPr>
          <w:rFonts w:ascii="Times New Roman" w:hAnsi="Times New Roman"/>
          <w:sz w:val="24"/>
          <w:szCs w:val="24"/>
        </w:rPr>
        <w:t xml:space="preserve">waiting list for </w:t>
      </w:r>
      <w:r w:rsidR="00935299">
        <w:rPr>
          <w:rFonts w:ascii="Times New Roman" w:hAnsi="Times New Roman"/>
          <w:sz w:val="24"/>
          <w:szCs w:val="24"/>
        </w:rPr>
        <w:t xml:space="preserve">PBV </w:t>
      </w:r>
      <w:r w:rsidR="00345EB3">
        <w:rPr>
          <w:rFonts w:ascii="Times New Roman" w:hAnsi="Times New Roman"/>
          <w:sz w:val="24"/>
          <w:szCs w:val="24"/>
        </w:rPr>
        <w:t>assistance</w:t>
      </w:r>
      <w:r w:rsidR="00935299">
        <w:rPr>
          <w:rFonts w:ascii="Times New Roman" w:hAnsi="Times New Roman"/>
          <w:sz w:val="24"/>
          <w:szCs w:val="24"/>
        </w:rPr>
        <w:t xml:space="preserve">. </w:t>
      </w:r>
      <w:bookmarkStart w:id="187" w:name="_Hlk173237487"/>
      <w:r w:rsidR="004F461D">
        <w:rPr>
          <w:rFonts w:ascii="Times New Roman" w:hAnsi="Times New Roman"/>
          <w:sz w:val="24"/>
          <w:szCs w:val="24"/>
        </w:rPr>
        <w:t>The PHA must specify the name of the P</w:t>
      </w:r>
      <w:r w:rsidR="00110A05">
        <w:rPr>
          <w:rFonts w:ascii="Times New Roman" w:hAnsi="Times New Roman"/>
          <w:sz w:val="24"/>
          <w:szCs w:val="24"/>
        </w:rPr>
        <w:t>B</w:t>
      </w:r>
      <w:r w:rsidR="004F461D">
        <w:rPr>
          <w:rFonts w:ascii="Times New Roman" w:hAnsi="Times New Roman"/>
          <w:sz w:val="24"/>
          <w:szCs w:val="24"/>
        </w:rPr>
        <w:t>V projects in its administrative plan.</w:t>
      </w:r>
    </w:p>
    <w:bookmarkEnd w:id="187"/>
    <w:p w14:paraId="32028925" w14:textId="77777777" w:rsidR="00256A7B" w:rsidRPr="00256A7B" w:rsidRDefault="00256A7B" w:rsidP="003F6607">
      <w:pPr>
        <w:tabs>
          <w:tab w:val="clear" w:pos="1080"/>
        </w:tabs>
        <w:ind w:left="720"/>
        <w:rPr>
          <w:rFonts w:ascii="Times New Roman" w:hAnsi="Times New Roman"/>
          <w:sz w:val="24"/>
          <w:szCs w:val="24"/>
          <w:u w:val="single"/>
        </w:rPr>
      </w:pPr>
      <w:r w:rsidRPr="00256A7B">
        <w:rPr>
          <w:rFonts w:ascii="Times New Roman" w:hAnsi="Times New Roman"/>
          <w:sz w:val="24"/>
          <w:szCs w:val="24"/>
          <w:u w:val="single"/>
        </w:rPr>
        <w:t>PHA Policy</w:t>
      </w:r>
    </w:p>
    <w:p w14:paraId="26541B72" w14:textId="77777777" w:rsidR="004F263B" w:rsidRDefault="00E7184C" w:rsidP="003F6607">
      <w:pPr>
        <w:tabs>
          <w:tab w:val="clear" w:pos="1080"/>
        </w:tabs>
        <w:ind w:left="720"/>
        <w:rPr>
          <w:rFonts w:ascii="Times New Roman" w:hAnsi="Times New Roman"/>
          <w:sz w:val="24"/>
          <w:szCs w:val="24"/>
        </w:rPr>
      </w:pPr>
      <w:r>
        <w:rPr>
          <w:rFonts w:ascii="Times New Roman" w:hAnsi="Times New Roman"/>
          <w:sz w:val="24"/>
          <w:szCs w:val="24"/>
        </w:rPr>
        <w:t xml:space="preserve">The PHA will </w:t>
      </w:r>
      <w:r w:rsidR="005E74E2">
        <w:rPr>
          <w:rFonts w:ascii="Times New Roman" w:hAnsi="Times New Roman"/>
          <w:sz w:val="24"/>
          <w:szCs w:val="24"/>
        </w:rPr>
        <w:t xml:space="preserve">use </w:t>
      </w:r>
      <w:r>
        <w:rPr>
          <w:rFonts w:ascii="Times New Roman" w:hAnsi="Times New Roman"/>
          <w:sz w:val="24"/>
          <w:szCs w:val="24"/>
        </w:rPr>
        <w:t>separate</w:t>
      </w:r>
      <w:r w:rsidR="005E74E2">
        <w:rPr>
          <w:rFonts w:ascii="Times New Roman" w:hAnsi="Times New Roman"/>
          <w:sz w:val="24"/>
          <w:szCs w:val="24"/>
        </w:rPr>
        <w:t>,</w:t>
      </w:r>
      <w:r>
        <w:rPr>
          <w:rFonts w:ascii="Times New Roman" w:hAnsi="Times New Roman"/>
          <w:sz w:val="24"/>
          <w:szCs w:val="24"/>
        </w:rPr>
        <w:t xml:space="preserve"> </w:t>
      </w:r>
      <w:r w:rsidR="005E74E2">
        <w:rPr>
          <w:rFonts w:ascii="Times New Roman" w:hAnsi="Times New Roman"/>
          <w:sz w:val="24"/>
          <w:szCs w:val="24"/>
        </w:rPr>
        <w:t xml:space="preserve">site-based </w:t>
      </w:r>
      <w:r>
        <w:rPr>
          <w:rFonts w:ascii="Times New Roman" w:hAnsi="Times New Roman"/>
          <w:sz w:val="24"/>
          <w:szCs w:val="24"/>
        </w:rPr>
        <w:t xml:space="preserve">waiting lists for </w:t>
      </w:r>
      <w:r w:rsidR="005E74E2">
        <w:rPr>
          <w:rFonts w:ascii="Times New Roman" w:hAnsi="Times New Roman"/>
          <w:sz w:val="24"/>
          <w:szCs w:val="24"/>
        </w:rPr>
        <w:t xml:space="preserve">all </w:t>
      </w:r>
      <w:r>
        <w:rPr>
          <w:rFonts w:ascii="Times New Roman" w:hAnsi="Times New Roman"/>
          <w:sz w:val="24"/>
          <w:szCs w:val="24"/>
        </w:rPr>
        <w:t>projects or buildings that are receiving PBV assistance.</w:t>
      </w:r>
    </w:p>
    <w:p w14:paraId="03ADB770" w14:textId="77777777" w:rsidR="00E7184C" w:rsidRDefault="005E74E2" w:rsidP="003F6607">
      <w:pPr>
        <w:tabs>
          <w:tab w:val="clear" w:pos="1080"/>
        </w:tabs>
        <w:ind w:left="720"/>
        <w:rPr>
          <w:rFonts w:ascii="Times New Roman" w:hAnsi="Times New Roman"/>
          <w:sz w:val="24"/>
          <w:szCs w:val="24"/>
        </w:rPr>
      </w:pPr>
      <w:bookmarkStart w:id="188" w:name="_Hlk173237444"/>
      <w:r>
        <w:rPr>
          <w:rFonts w:ascii="Times New Roman" w:hAnsi="Times New Roman"/>
          <w:sz w:val="24"/>
          <w:szCs w:val="24"/>
        </w:rPr>
        <w:t>While some waiting lists will be maintained by the owner as d</w:t>
      </w:r>
      <w:r w:rsidR="00F45E31">
        <w:rPr>
          <w:rFonts w:ascii="Times New Roman" w:hAnsi="Times New Roman"/>
          <w:sz w:val="24"/>
          <w:szCs w:val="24"/>
        </w:rPr>
        <w:t>escribed</w:t>
      </w:r>
      <w:r>
        <w:rPr>
          <w:rFonts w:ascii="Times New Roman" w:hAnsi="Times New Roman"/>
          <w:sz w:val="24"/>
          <w:szCs w:val="24"/>
        </w:rPr>
        <w:t xml:space="preserve"> below, t</w:t>
      </w:r>
      <w:bookmarkEnd w:id="188"/>
      <w:r w:rsidR="00E7184C">
        <w:rPr>
          <w:rFonts w:ascii="Times New Roman" w:hAnsi="Times New Roman"/>
          <w:sz w:val="24"/>
          <w:szCs w:val="24"/>
        </w:rPr>
        <w:t xml:space="preserve">he PHA </w:t>
      </w:r>
      <w:r w:rsidR="004F263B">
        <w:rPr>
          <w:rFonts w:ascii="Times New Roman" w:hAnsi="Times New Roman"/>
          <w:sz w:val="24"/>
          <w:szCs w:val="24"/>
        </w:rPr>
        <w:t>will maintain</w:t>
      </w:r>
      <w:r w:rsidR="00E7184C">
        <w:rPr>
          <w:rFonts w:ascii="Times New Roman" w:hAnsi="Times New Roman"/>
          <w:sz w:val="24"/>
          <w:szCs w:val="24"/>
        </w:rPr>
        <w:t xml:space="preserve"> </w:t>
      </w:r>
      <w:r w:rsidR="00817A91">
        <w:rPr>
          <w:rFonts w:ascii="Times New Roman" w:hAnsi="Times New Roman"/>
          <w:sz w:val="24"/>
          <w:szCs w:val="24"/>
        </w:rPr>
        <w:t>waiting lists for the following PBV projects:</w:t>
      </w:r>
    </w:p>
    <w:p w14:paraId="3A63010E" w14:textId="77777777" w:rsidR="0007381E" w:rsidRDefault="00E7184C" w:rsidP="003F6607">
      <w:pPr>
        <w:tabs>
          <w:tab w:val="clear" w:pos="1080"/>
        </w:tabs>
        <w:ind w:left="720"/>
        <w:rPr>
          <w:rFonts w:ascii="Times New Roman" w:hAnsi="Times New Roman"/>
          <w:sz w:val="24"/>
          <w:szCs w:val="24"/>
        </w:rPr>
      </w:pPr>
      <w:r w:rsidRPr="00D46A80">
        <w:rPr>
          <w:rFonts w:ascii="Times New Roman" w:hAnsi="Times New Roman"/>
          <w:b/>
          <w:sz w:val="24"/>
          <w:szCs w:val="24"/>
        </w:rPr>
        <w:t xml:space="preserve">[Insert </w:t>
      </w:r>
      <w:r w:rsidR="00817A91" w:rsidRPr="00D46A80">
        <w:rPr>
          <w:rFonts w:ascii="Times New Roman" w:hAnsi="Times New Roman"/>
          <w:b/>
          <w:sz w:val="24"/>
          <w:szCs w:val="24"/>
        </w:rPr>
        <w:t>list</w:t>
      </w:r>
      <w:r w:rsidRPr="00D46A80">
        <w:rPr>
          <w:rFonts w:ascii="Times New Roman" w:hAnsi="Times New Roman"/>
          <w:b/>
          <w:sz w:val="24"/>
          <w:szCs w:val="24"/>
        </w:rPr>
        <w:t xml:space="preserve"> of project/buildings receiving PBV assistance for which separate waiting lists are maintained</w:t>
      </w:r>
      <w:r w:rsidR="004F263B">
        <w:rPr>
          <w:rFonts w:ascii="Times New Roman" w:hAnsi="Times New Roman"/>
          <w:b/>
          <w:sz w:val="24"/>
          <w:szCs w:val="24"/>
        </w:rPr>
        <w:t xml:space="preserve"> by the PHA</w:t>
      </w:r>
      <w:r w:rsidRPr="00D46A80">
        <w:rPr>
          <w:rFonts w:ascii="Times New Roman" w:hAnsi="Times New Roman"/>
          <w:b/>
          <w:sz w:val="24"/>
          <w:szCs w:val="24"/>
        </w:rPr>
        <w:t>]</w:t>
      </w:r>
      <w:r>
        <w:rPr>
          <w:rFonts w:ascii="Times New Roman" w:hAnsi="Times New Roman"/>
          <w:sz w:val="24"/>
          <w:szCs w:val="24"/>
        </w:rPr>
        <w:t>.</w:t>
      </w:r>
    </w:p>
    <w:p w14:paraId="032C46DD" w14:textId="77777777" w:rsidR="00351B37" w:rsidRDefault="00351B37" w:rsidP="003F6607">
      <w:pPr>
        <w:tabs>
          <w:tab w:val="clear" w:pos="1080"/>
        </w:tabs>
        <w:rPr>
          <w:rFonts w:ascii="Times New Roman" w:hAnsi="Times New Roman"/>
          <w:b/>
          <w:sz w:val="24"/>
          <w:szCs w:val="24"/>
        </w:rPr>
      </w:pPr>
      <w:bookmarkStart w:id="189" w:name="_Hlk173237586"/>
      <w:bookmarkStart w:id="190" w:name="_Hlk173238557"/>
      <w:bookmarkStart w:id="191" w:name="_Hlk180081869"/>
      <w:r>
        <w:rPr>
          <w:rFonts w:ascii="Times New Roman" w:hAnsi="Times New Roman"/>
          <w:b/>
          <w:sz w:val="24"/>
          <w:szCs w:val="24"/>
        </w:rPr>
        <w:t>PHA Waiting List Preferences [24 CFR 983.251(c)(3)]</w:t>
      </w:r>
      <w:bookmarkEnd w:id="190"/>
    </w:p>
    <w:bookmarkEnd w:id="191"/>
    <w:p w14:paraId="54A7386B" w14:textId="77777777" w:rsidR="00351B37" w:rsidRPr="004B384A" w:rsidRDefault="00351B37" w:rsidP="003F660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w:t>
      </w:r>
      <w:r w:rsidRPr="009F3FD7">
        <w:rPr>
          <w:rFonts w:ascii="Times New Roman" w:hAnsi="Times New Roman"/>
          <w:sz w:val="24"/>
          <w:szCs w:val="24"/>
        </w:rPr>
        <w:t xml:space="preserve">he PHA may establish in its </w:t>
      </w:r>
      <w:r>
        <w:rPr>
          <w:rFonts w:ascii="Times New Roman" w:hAnsi="Times New Roman"/>
          <w:sz w:val="24"/>
          <w:szCs w:val="24"/>
        </w:rPr>
        <w:t>a</w:t>
      </w:r>
      <w:r w:rsidRPr="009F3FD7">
        <w:rPr>
          <w:rFonts w:ascii="Times New Roman" w:hAnsi="Times New Roman"/>
          <w:sz w:val="24"/>
          <w:szCs w:val="24"/>
        </w:rPr>
        <w:t xml:space="preserve">dministrative </w:t>
      </w:r>
      <w:r>
        <w:rPr>
          <w:rFonts w:ascii="Times New Roman" w:hAnsi="Times New Roman"/>
          <w:sz w:val="24"/>
          <w:szCs w:val="24"/>
        </w:rPr>
        <w:t>p</w:t>
      </w:r>
      <w:r w:rsidRPr="009F3FD7">
        <w:rPr>
          <w:rFonts w:ascii="Times New Roman" w:hAnsi="Times New Roman"/>
          <w:sz w:val="24"/>
          <w:szCs w:val="24"/>
        </w:rPr>
        <w:t>lan any preferences for occupancy of particular units including the name of the project</w:t>
      </w:r>
      <w:r>
        <w:rPr>
          <w:rFonts w:ascii="Times New Roman" w:hAnsi="Times New Roman"/>
          <w:sz w:val="24"/>
          <w:szCs w:val="24"/>
        </w:rPr>
        <w:t>s</w:t>
      </w:r>
      <w:r w:rsidRPr="009F3FD7">
        <w:rPr>
          <w:rFonts w:ascii="Times New Roman" w:hAnsi="Times New Roman"/>
          <w:sz w:val="24"/>
          <w:szCs w:val="24"/>
        </w:rPr>
        <w:t xml:space="preserve"> and the specific preferences that are to be used by project.</w:t>
      </w:r>
      <w:r>
        <w:rPr>
          <w:rFonts w:ascii="Times New Roman" w:hAnsi="Times New Roman"/>
          <w:sz w:val="24"/>
          <w:szCs w:val="24"/>
        </w:rPr>
        <w:t xml:space="preserve"> </w:t>
      </w:r>
      <w:r w:rsidRPr="009F3FD7">
        <w:rPr>
          <w:rFonts w:ascii="Times New Roman" w:hAnsi="Times New Roman"/>
          <w:sz w:val="24"/>
          <w:szCs w:val="24"/>
        </w:rPr>
        <w:t xml:space="preserve">Criteria for occupancy of units (e.g., elderly families) may also be </w:t>
      </w:r>
      <w:r>
        <w:rPr>
          <w:rFonts w:ascii="Times New Roman" w:hAnsi="Times New Roman"/>
          <w:sz w:val="24"/>
          <w:szCs w:val="24"/>
        </w:rPr>
        <w:t>established, however, selection of families must be done through admission preference. T</w:t>
      </w:r>
      <w:r w:rsidRPr="004B384A">
        <w:rPr>
          <w:rFonts w:ascii="Times New Roman" w:hAnsi="Times New Roman"/>
          <w:sz w:val="24"/>
          <w:szCs w:val="24"/>
        </w:rPr>
        <w:t>he PHA may use the same selection preferences that are used for the tenant-based voucher program, establish selection criteria or preferences for the PBV program as a whole, or for occupancy of particular PBV developments or units.</w:t>
      </w:r>
      <w:r>
        <w:rPr>
          <w:rFonts w:ascii="Times New Roman" w:hAnsi="Times New Roman"/>
          <w:sz w:val="24"/>
          <w:szCs w:val="24"/>
        </w:rPr>
        <w:t xml:space="preserve"> The PHA must provide an </w:t>
      </w:r>
      <w:r w:rsidRPr="004B384A">
        <w:rPr>
          <w:rFonts w:ascii="Times New Roman" w:hAnsi="Times New Roman"/>
          <w:sz w:val="24"/>
          <w:szCs w:val="24"/>
        </w:rPr>
        <w:t>absolute selection preference for eligible in-place families as described in Section 17-V</w:t>
      </w:r>
      <w:r>
        <w:rPr>
          <w:rFonts w:ascii="Times New Roman" w:hAnsi="Times New Roman"/>
          <w:sz w:val="24"/>
          <w:szCs w:val="24"/>
        </w:rPr>
        <w:t>I</w:t>
      </w:r>
      <w:r w:rsidRPr="004B384A">
        <w:rPr>
          <w:rFonts w:ascii="Times New Roman" w:hAnsi="Times New Roman"/>
          <w:sz w:val="24"/>
          <w:szCs w:val="24"/>
        </w:rPr>
        <w:t>.B. above</w:t>
      </w:r>
      <w:r>
        <w:rPr>
          <w:rFonts w:ascii="Times New Roman" w:hAnsi="Times New Roman"/>
          <w:sz w:val="24"/>
          <w:szCs w:val="24"/>
        </w:rPr>
        <w:t>.</w:t>
      </w:r>
      <w:r w:rsidRPr="00351B37">
        <w:rPr>
          <w:rFonts w:ascii="Times New Roman" w:hAnsi="Times New Roman"/>
          <w:sz w:val="24"/>
          <w:szCs w:val="24"/>
        </w:rPr>
        <w:t xml:space="preserve"> For both excepted units and units under the increased program cap, 24 CFR 983.262(b)(2) requires that the PHA must select families from the waiting list though an admission preference for these types of units.</w:t>
      </w:r>
    </w:p>
    <w:p w14:paraId="2E2C3A30" w14:textId="77777777" w:rsidR="00351B37" w:rsidRPr="00E544E5" w:rsidRDefault="00351B37" w:rsidP="003F6607">
      <w:pPr>
        <w:tabs>
          <w:tab w:val="clear" w:pos="1080"/>
        </w:tabs>
        <w:ind w:left="720"/>
        <w:rPr>
          <w:rFonts w:ascii="Times New Roman" w:hAnsi="Times New Roman"/>
          <w:sz w:val="24"/>
          <w:szCs w:val="24"/>
          <w:u w:val="single"/>
        </w:rPr>
      </w:pPr>
      <w:r w:rsidRPr="00E544E5">
        <w:rPr>
          <w:rFonts w:ascii="Times New Roman" w:hAnsi="Times New Roman"/>
          <w:sz w:val="24"/>
          <w:szCs w:val="24"/>
          <w:u w:val="single"/>
        </w:rPr>
        <w:t>PHA Policy</w:t>
      </w:r>
    </w:p>
    <w:p w14:paraId="71C121B2" w14:textId="77777777" w:rsidR="00351B37" w:rsidRDefault="00351B37" w:rsidP="003F6607">
      <w:pPr>
        <w:tabs>
          <w:tab w:val="clear" w:pos="1080"/>
        </w:tabs>
        <w:ind w:left="720"/>
        <w:rPr>
          <w:rFonts w:ascii="Times New Roman" w:hAnsi="Times New Roman"/>
          <w:sz w:val="24"/>
          <w:szCs w:val="24"/>
        </w:rPr>
      </w:pPr>
      <w:bookmarkStart w:id="192" w:name="_Hlk173238612"/>
      <w:bookmarkStart w:id="193" w:name="_Hlk174433621"/>
      <w:r>
        <w:rPr>
          <w:rFonts w:ascii="Times New Roman" w:hAnsi="Times New Roman"/>
          <w:sz w:val="24"/>
          <w:szCs w:val="24"/>
        </w:rPr>
        <w:t>The PHA will offer waiting list preferences for PHA-maintained waiting lists.</w:t>
      </w:r>
    </w:p>
    <w:bookmarkEnd w:id="192"/>
    <w:p w14:paraId="193696D6" w14:textId="77777777" w:rsidR="00351B37" w:rsidRDefault="00351B37" w:rsidP="003F6607">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b/>
          <w:bCs/>
          <w:sz w:val="24"/>
          <w:szCs w:val="24"/>
        </w:rPr>
        <w:t>[See the Guide for Chapter 17 and insert information on applicable preferences.]</w:t>
      </w:r>
    </w:p>
    <w:bookmarkEnd w:id="193"/>
    <w:p w14:paraId="5E455C3E" w14:textId="77777777" w:rsidR="004F263B" w:rsidRDefault="0007381E" w:rsidP="004F263B">
      <w:pPr>
        <w:tabs>
          <w:tab w:val="clear" w:pos="1080"/>
        </w:tabs>
        <w:spacing w:before="240"/>
        <w:rPr>
          <w:rFonts w:ascii="Times New Roman" w:hAnsi="Times New Roman"/>
          <w:sz w:val="24"/>
          <w:szCs w:val="24"/>
        </w:rPr>
      </w:pPr>
      <w:r>
        <w:rPr>
          <w:rFonts w:ascii="Times New Roman" w:hAnsi="Times New Roman"/>
          <w:b/>
          <w:sz w:val="24"/>
          <w:szCs w:val="24"/>
        </w:rPr>
        <w:br w:type="page"/>
      </w:r>
      <w:bookmarkStart w:id="194" w:name="_Hlk180081931"/>
      <w:r w:rsidR="001B4A62" w:rsidRPr="00DD6542">
        <w:rPr>
          <w:rFonts w:ascii="Times New Roman" w:hAnsi="Times New Roman"/>
          <w:b/>
          <w:sz w:val="24"/>
          <w:szCs w:val="24"/>
        </w:rPr>
        <w:lastRenderedPageBreak/>
        <w:t>17-</w:t>
      </w:r>
      <w:r w:rsidR="00036651">
        <w:rPr>
          <w:rFonts w:ascii="Times New Roman" w:hAnsi="Times New Roman"/>
          <w:b/>
          <w:sz w:val="24"/>
          <w:szCs w:val="24"/>
        </w:rPr>
        <w:t>V</w:t>
      </w:r>
      <w:r w:rsidR="00C07619">
        <w:rPr>
          <w:rFonts w:ascii="Times New Roman" w:hAnsi="Times New Roman"/>
          <w:b/>
          <w:sz w:val="24"/>
          <w:szCs w:val="24"/>
        </w:rPr>
        <w:t>I</w:t>
      </w:r>
      <w:r w:rsidR="001B4A62" w:rsidRPr="00DD6542">
        <w:rPr>
          <w:rFonts w:ascii="Times New Roman" w:hAnsi="Times New Roman"/>
          <w:b/>
          <w:sz w:val="24"/>
          <w:szCs w:val="24"/>
        </w:rPr>
        <w:t>.</w:t>
      </w:r>
      <w:r w:rsidR="001B4A62">
        <w:rPr>
          <w:rFonts w:ascii="Times New Roman" w:hAnsi="Times New Roman"/>
          <w:b/>
          <w:sz w:val="24"/>
          <w:szCs w:val="24"/>
        </w:rPr>
        <w:t>D</w:t>
      </w:r>
      <w:r w:rsidR="001B4A62" w:rsidRPr="00DD6542">
        <w:rPr>
          <w:rFonts w:ascii="Times New Roman" w:hAnsi="Times New Roman"/>
          <w:b/>
          <w:sz w:val="24"/>
          <w:szCs w:val="24"/>
        </w:rPr>
        <w:t xml:space="preserve">. </w:t>
      </w:r>
      <w:r w:rsidR="00A36AD7">
        <w:rPr>
          <w:rFonts w:ascii="Times New Roman" w:hAnsi="Times New Roman"/>
          <w:b/>
          <w:sz w:val="24"/>
          <w:szCs w:val="24"/>
        </w:rPr>
        <w:t>OWNER-MAINTAINED WAITING LISTS [24 CFR 983.251(c)(7)]</w:t>
      </w:r>
    </w:p>
    <w:p w14:paraId="25F0A1D3" w14:textId="77777777" w:rsidR="008F0734" w:rsidRDefault="004F263B" w:rsidP="008F0734">
      <w:pPr>
        <w:tabs>
          <w:tab w:val="clear" w:pos="1080"/>
        </w:tabs>
        <w:overflowPunct/>
        <w:autoSpaceDE/>
        <w:autoSpaceDN/>
        <w:adjustRightInd/>
        <w:textAlignment w:val="auto"/>
        <w:outlineLvl w:val="9"/>
        <w:rPr>
          <w:rFonts w:ascii="Times New Roman" w:hAnsi="Times New Roman"/>
          <w:sz w:val="24"/>
          <w:szCs w:val="24"/>
        </w:rPr>
      </w:pPr>
      <w:bookmarkStart w:id="195" w:name="_Hlk173237596"/>
      <w:bookmarkEnd w:id="189"/>
      <w:bookmarkEnd w:id="194"/>
      <w:r>
        <w:rPr>
          <w:rFonts w:ascii="Times New Roman" w:hAnsi="Times New Roman"/>
          <w:sz w:val="24"/>
          <w:szCs w:val="24"/>
        </w:rPr>
        <w:t xml:space="preserve">When the </w:t>
      </w:r>
      <w:r w:rsidR="00A36AD7" w:rsidRPr="006E17CC">
        <w:rPr>
          <w:rFonts w:ascii="Times New Roman" w:hAnsi="Times New Roman"/>
          <w:sz w:val="24"/>
          <w:szCs w:val="24"/>
        </w:rPr>
        <w:t>PHA us</w:t>
      </w:r>
      <w:r>
        <w:rPr>
          <w:rFonts w:ascii="Times New Roman" w:hAnsi="Times New Roman"/>
          <w:sz w:val="24"/>
          <w:szCs w:val="24"/>
        </w:rPr>
        <w:t>es</w:t>
      </w:r>
      <w:r w:rsidR="00A36AD7" w:rsidRPr="006E17CC">
        <w:rPr>
          <w:rFonts w:ascii="Times New Roman" w:hAnsi="Times New Roman"/>
          <w:sz w:val="24"/>
          <w:szCs w:val="24"/>
        </w:rPr>
        <w:t xml:space="preserve"> separate waiting lists for individual projects or buildings</w:t>
      </w:r>
      <w:r>
        <w:rPr>
          <w:rFonts w:ascii="Times New Roman" w:hAnsi="Times New Roman"/>
          <w:sz w:val="24"/>
          <w:szCs w:val="24"/>
        </w:rPr>
        <w:t>, the PHA</w:t>
      </w:r>
      <w:r w:rsidR="00A36AD7" w:rsidRPr="006E17CC">
        <w:rPr>
          <w:rFonts w:ascii="Times New Roman" w:hAnsi="Times New Roman"/>
          <w:sz w:val="24"/>
          <w:szCs w:val="24"/>
        </w:rPr>
        <w:t xml:space="preserve"> may establish in the administrative plan that owners will maintain the waiting list</w:t>
      </w:r>
      <w:r w:rsidR="00B1557E">
        <w:rPr>
          <w:rFonts w:ascii="Times New Roman" w:hAnsi="Times New Roman"/>
          <w:sz w:val="24"/>
          <w:szCs w:val="24"/>
        </w:rPr>
        <w:t>s</w:t>
      </w:r>
      <w:r w:rsidR="001F755D">
        <w:rPr>
          <w:rFonts w:ascii="Times New Roman" w:hAnsi="Times New Roman"/>
          <w:sz w:val="24"/>
          <w:szCs w:val="24"/>
        </w:rPr>
        <w:t xml:space="preserve">. </w:t>
      </w:r>
      <w:bookmarkEnd w:id="195"/>
    </w:p>
    <w:p w14:paraId="1B7CD354" w14:textId="77777777" w:rsidR="008F0734" w:rsidRPr="008F0734" w:rsidRDefault="008F0734" w:rsidP="006E17CC">
      <w:pPr>
        <w:tabs>
          <w:tab w:val="clear" w:pos="1080"/>
        </w:tabs>
        <w:overflowPunct/>
        <w:autoSpaceDE/>
        <w:autoSpaceDN/>
        <w:adjustRightInd/>
        <w:textAlignment w:val="auto"/>
        <w:outlineLvl w:val="9"/>
        <w:rPr>
          <w:rFonts w:ascii="Times New Roman" w:hAnsi="Times New Roman"/>
          <w:sz w:val="24"/>
          <w:szCs w:val="24"/>
        </w:rPr>
      </w:pPr>
      <w:r w:rsidRPr="008F0734">
        <w:rPr>
          <w:rFonts w:ascii="Times New Roman" w:hAnsi="Times New Roman"/>
          <w:sz w:val="24"/>
          <w:szCs w:val="24"/>
        </w:rPr>
        <w:t>All HCV waiting list administration requirements that apply to the PBV program also apply to owner-maintained waiting lists [</w:t>
      </w:r>
      <w:hyperlink r:id="rId60" w:history="1">
        <w:r w:rsidRPr="008F0734">
          <w:rPr>
            <w:rFonts w:ascii="Times New Roman" w:hAnsi="Times New Roman"/>
            <w:sz w:val="24"/>
            <w:szCs w:val="24"/>
          </w:rPr>
          <w:t>24 CFR part 982, subpart E</w:t>
        </w:r>
      </w:hyperlink>
      <w:r w:rsidRPr="008F0734">
        <w:rPr>
          <w:rFonts w:ascii="Times New Roman" w:hAnsi="Times New Roman"/>
          <w:sz w:val="24"/>
          <w:szCs w:val="24"/>
        </w:rPr>
        <w:t xml:space="preserve">, other than </w:t>
      </w:r>
      <w:hyperlink r:id="rId61" w:anchor="p-982.201(e)" w:history="1">
        <w:r w:rsidRPr="008F0734">
          <w:rPr>
            <w:rFonts w:ascii="Times New Roman" w:hAnsi="Times New Roman"/>
            <w:sz w:val="24"/>
            <w:szCs w:val="24"/>
          </w:rPr>
          <w:t>24 CFR 982.201(e)</w:t>
        </w:r>
      </w:hyperlink>
      <w:r w:rsidRPr="008F0734">
        <w:rPr>
          <w:rFonts w:ascii="Times New Roman" w:hAnsi="Times New Roman"/>
          <w:sz w:val="24"/>
          <w:szCs w:val="24"/>
        </w:rPr>
        <w:t xml:space="preserve">, </w:t>
      </w:r>
      <w:hyperlink r:id="rId62" w:anchor="p-982.202(b)(2)" w:history="1">
        <w:r w:rsidRPr="008F0734">
          <w:rPr>
            <w:rFonts w:ascii="Times New Roman" w:hAnsi="Times New Roman"/>
            <w:sz w:val="24"/>
            <w:szCs w:val="24"/>
          </w:rPr>
          <w:t>982.202(b)(2)</w:t>
        </w:r>
      </w:hyperlink>
      <w:r w:rsidRPr="008F0734">
        <w:rPr>
          <w:rFonts w:ascii="Times New Roman" w:hAnsi="Times New Roman"/>
          <w:sz w:val="24"/>
          <w:szCs w:val="24"/>
        </w:rPr>
        <w:t xml:space="preserve">, and </w:t>
      </w:r>
      <w:hyperlink r:id="rId63" w:anchor="p-982.204(d)" w:history="1">
        <w:r w:rsidRPr="008F0734">
          <w:rPr>
            <w:rFonts w:ascii="Times New Roman" w:hAnsi="Times New Roman"/>
            <w:sz w:val="24"/>
            <w:szCs w:val="24"/>
          </w:rPr>
          <w:t>982.204(d)</w:t>
        </w:r>
      </w:hyperlink>
      <w:r w:rsidRPr="008F0734">
        <w:rPr>
          <w:rFonts w:ascii="Times New Roman" w:hAnsi="Times New Roman"/>
          <w:sz w:val="24"/>
          <w:szCs w:val="24"/>
        </w:rPr>
        <w:t>].</w:t>
      </w:r>
    </w:p>
    <w:p w14:paraId="1EC3EF6C" w14:textId="77777777" w:rsidR="00A36AD7" w:rsidRDefault="00A36AD7" w:rsidP="00A36AD7">
      <w:pPr>
        <w:tabs>
          <w:tab w:val="clear" w:pos="1080"/>
        </w:tabs>
        <w:overflowPunct/>
        <w:autoSpaceDE/>
        <w:autoSpaceDN/>
        <w:adjustRightInd/>
        <w:textAlignment w:val="auto"/>
        <w:outlineLvl w:val="9"/>
        <w:rPr>
          <w:rFonts w:ascii="Times New Roman" w:hAnsi="Times New Roman"/>
          <w:sz w:val="24"/>
          <w:szCs w:val="24"/>
        </w:rPr>
      </w:pPr>
      <w:r w:rsidRPr="006E17CC">
        <w:rPr>
          <w:rFonts w:ascii="Times New Roman" w:hAnsi="Times New Roman"/>
          <w:sz w:val="24"/>
          <w:szCs w:val="24"/>
        </w:rPr>
        <w:t>Under an owner-maintained waiting list, the owner is responsible for carrying out responsibilities including, but not limited to</w:t>
      </w:r>
      <w:r>
        <w:rPr>
          <w:rFonts w:ascii="Times New Roman" w:hAnsi="Times New Roman"/>
          <w:sz w:val="24"/>
          <w:szCs w:val="24"/>
        </w:rPr>
        <w:t>:</w:t>
      </w:r>
    </w:p>
    <w:p w14:paraId="5DC4B4A9" w14:textId="77777777" w:rsidR="00A36AD7" w:rsidRDefault="00A36AD7"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P</w:t>
      </w:r>
      <w:r w:rsidRPr="006E17CC">
        <w:rPr>
          <w:rFonts w:ascii="Times New Roman" w:hAnsi="Times New Roman"/>
          <w:sz w:val="24"/>
          <w:szCs w:val="24"/>
        </w:rPr>
        <w:t>rocessing changes in applicant information</w:t>
      </w:r>
      <w:r>
        <w:rPr>
          <w:rFonts w:ascii="Times New Roman" w:hAnsi="Times New Roman"/>
          <w:sz w:val="24"/>
          <w:szCs w:val="24"/>
        </w:rPr>
        <w:t>;</w:t>
      </w:r>
    </w:p>
    <w:p w14:paraId="5E539A99" w14:textId="77777777" w:rsidR="00A36AD7" w:rsidRDefault="00A36AD7"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Re</w:t>
      </w:r>
      <w:r w:rsidRPr="006E17CC">
        <w:rPr>
          <w:rFonts w:ascii="Times New Roman" w:hAnsi="Times New Roman"/>
          <w:sz w:val="24"/>
          <w:szCs w:val="24"/>
        </w:rPr>
        <w:t>moving an applicant</w:t>
      </w:r>
      <w:r w:rsidR="0090086B">
        <w:rPr>
          <w:rFonts w:ascii="Times New Roman" w:hAnsi="Times New Roman"/>
          <w:sz w:val="24"/>
          <w:szCs w:val="24"/>
        </w:rPr>
        <w:t>’</w:t>
      </w:r>
      <w:r w:rsidRPr="006E17CC">
        <w:rPr>
          <w:rFonts w:ascii="Times New Roman" w:hAnsi="Times New Roman"/>
          <w:sz w:val="24"/>
          <w:szCs w:val="24"/>
        </w:rPr>
        <w:t>s name from the waiting list</w:t>
      </w:r>
      <w:r>
        <w:rPr>
          <w:rFonts w:ascii="Times New Roman" w:hAnsi="Times New Roman"/>
          <w:sz w:val="24"/>
          <w:szCs w:val="24"/>
        </w:rPr>
        <w:t>;</w:t>
      </w:r>
    </w:p>
    <w:p w14:paraId="485ECC4E" w14:textId="77777777" w:rsidR="004F263B" w:rsidRDefault="00A36AD7"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O</w:t>
      </w:r>
      <w:r w:rsidRPr="006E17CC">
        <w:rPr>
          <w:rFonts w:ascii="Times New Roman" w:hAnsi="Times New Roman"/>
          <w:sz w:val="24"/>
          <w:szCs w:val="24"/>
        </w:rPr>
        <w:t>pening and closing the waiting list</w:t>
      </w:r>
      <w:r w:rsidR="004F461D">
        <w:rPr>
          <w:rFonts w:ascii="Times New Roman" w:hAnsi="Times New Roman"/>
          <w:sz w:val="24"/>
          <w:szCs w:val="24"/>
        </w:rPr>
        <w:t>;</w:t>
      </w:r>
    </w:p>
    <w:p w14:paraId="77D09550" w14:textId="77777777" w:rsidR="004F461D" w:rsidRDefault="004F263B"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9F3FD7">
        <w:rPr>
          <w:rFonts w:ascii="Times New Roman" w:hAnsi="Times New Roman"/>
          <w:sz w:val="24"/>
          <w:szCs w:val="24"/>
        </w:rPr>
        <w:t xml:space="preserve">If the owner-maintained waiting list is open and additional applicants are needed to fill vacant units, the owner must give public notice in accordance with the requirements of </w:t>
      </w:r>
      <w:hyperlink r:id="rId64" w:history="1">
        <w:r w:rsidRPr="009F3FD7">
          <w:rPr>
            <w:rFonts w:ascii="Times New Roman" w:hAnsi="Times New Roman"/>
            <w:sz w:val="24"/>
            <w:szCs w:val="24"/>
          </w:rPr>
          <w:t>24 CFR 982.206</w:t>
        </w:r>
      </w:hyperlink>
      <w:r w:rsidRPr="009F3FD7">
        <w:rPr>
          <w:rFonts w:ascii="Times New Roman" w:hAnsi="Times New Roman"/>
          <w:sz w:val="24"/>
          <w:szCs w:val="24"/>
        </w:rPr>
        <w:t xml:space="preserve"> and the owner waiting list policy.</w:t>
      </w:r>
    </w:p>
    <w:p w14:paraId="17FD1B1F" w14:textId="77777777" w:rsidR="004F461D" w:rsidRDefault="004F461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M</w:t>
      </w:r>
      <w:r w:rsidRPr="009F3FD7">
        <w:rPr>
          <w:rFonts w:ascii="Times New Roman" w:hAnsi="Times New Roman"/>
          <w:sz w:val="24"/>
          <w:szCs w:val="24"/>
        </w:rPr>
        <w:t xml:space="preserve">aintaining complete and accurate records as described in </w:t>
      </w:r>
      <w:hyperlink r:id="rId65" w:history="1">
        <w:r w:rsidRPr="009F3FD7">
          <w:rPr>
            <w:rFonts w:ascii="Times New Roman" w:hAnsi="Times New Roman"/>
            <w:sz w:val="24"/>
            <w:szCs w:val="24"/>
          </w:rPr>
          <w:t>24 CFR 982.158</w:t>
        </w:r>
      </w:hyperlink>
      <w:r>
        <w:rPr>
          <w:rFonts w:ascii="Times New Roman" w:hAnsi="Times New Roman"/>
          <w:sz w:val="24"/>
          <w:szCs w:val="24"/>
        </w:rPr>
        <w:t>; and</w:t>
      </w:r>
    </w:p>
    <w:p w14:paraId="64062DE1" w14:textId="77777777" w:rsidR="004F461D" w:rsidRPr="004F461D" w:rsidRDefault="004F461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 xml:space="preserve">Giving </w:t>
      </w:r>
      <w:r w:rsidRPr="009F3FD7">
        <w:rPr>
          <w:rFonts w:ascii="Times New Roman" w:hAnsi="Times New Roman"/>
          <w:sz w:val="24"/>
          <w:szCs w:val="24"/>
        </w:rPr>
        <w:t xml:space="preserve">the PHA, HUD, and the Comptroller General full and free access to its offices and records concerning waiting list management, as described in </w:t>
      </w:r>
      <w:hyperlink r:id="rId66" w:anchor="p-982.158(c)" w:history="1">
        <w:r w:rsidRPr="009F3FD7">
          <w:rPr>
            <w:rFonts w:ascii="Times New Roman" w:hAnsi="Times New Roman"/>
            <w:sz w:val="24"/>
            <w:szCs w:val="24"/>
          </w:rPr>
          <w:t>24 CFR 982.158(c)</w:t>
        </w:r>
      </w:hyperlink>
      <w:r w:rsidRPr="009F3FD7">
        <w:rPr>
          <w:rFonts w:ascii="Times New Roman" w:hAnsi="Times New Roman"/>
          <w:sz w:val="24"/>
          <w:szCs w:val="24"/>
        </w:rPr>
        <w:t>.</w:t>
      </w:r>
    </w:p>
    <w:p w14:paraId="5C1B04BA" w14:textId="77777777" w:rsidR="008F0734" w:rsidRDefault="004F461D" w:rsidP="004F461D">
      <w:pPr>
        <w:tabs>
          <w:tab w:val="clear" w:pos="1080"/>
        </w:tabs>
        <w:overflowPunct/>
        <w:autoSpaceDE/>
        <w:autoSpaceDN/>
        <w:adjustRightInd/>
        <w:textAlignment w:val="auto"/>
        <w:outlineLvl w:val="9"/>
        <w:rPr>
          <w:rFonts w:ascii="Times New Roman" w:hAnsi="Times New Roman"/>
          <w:sz w:val="24"/>
          <w:szCs w:val="24"/>
        </w:rPr>
      </w:pPr>
      <w:r w:rsidRPr="004F461D">
        <w:rPr>
          <w:rFonts w:ascii="Times New Roman" w:hAnsi="Times New Roman"/>
          <w:sz w:val="24"/>
          <w:szCs w:val="24"/>
        </w:rPr>
        <w:t>Applicants already on the PHA</w:t>
      </w:r>
      <w:r w:rsidR="0090086B">
        <w:rPr>
          <w:rFonts w:ascii="Times New Roman" w:hAnsi="Times New Roman"/>
          <w:sz w:val="24"/>
          <w:szCs w:val="24"/>
        </w:rPr>
        <w:t>’</w:t>
      </w:r>
      <w:r w:rsidRPr="004F461D">
        <w:rPr>
          <w:rFonts w:ascii="Times New Roman" w:hAnsi="Times New Roman"/>
          <w:sz w:val="24"/>
          <w:szCs w:val="24"/>
        </w:rPr>
        <w:t xml:space="preserve">s waiting list </w:t>
      </w:r>
      <w:r w:rsidR="00B1557E">
        <w:rPr>
          <w:rFonts w:ascii="Times New Roman" w:hAnsi="Times New Roman"/>
          <w:sz w:val="24"/>
          <w:szCs w:val="24"/>
        </w:rPr>
        <w:t xml:space="preserve">(including the tenant-based waiting list) </w:t>
      </w:r>
      <w:r w:rsidRPr="004F461D">
        <w:rPr>
          <w:rFonts w:ascii="Times New Roman" w:hAnsi="Times New Roman"/>
          <w:sz w:val="24"/>
          <w:szCs w:val="24"/>
        </w:rPr>
        <w:t>must be permitted to place their names on the project</w:t>
      </w:r>
      <w:r w:rsidR="0090086B">
        <w:rPr>
          <w:rFonts w:ascii="Times New Roman" w:hAnsi="Times New Roman"/>
          <w:sz w:val="24"/>
          <w:szCs w:val="24"/>
        </w:rPr>
        <w:t>’</w:t>
      </w:r>
      <w:r w:rsidRPr="004F461D">
        <w:rPr>
          <w:rFonts w:ascii="Times New Roman" w:hAnsi="Times New Roman"/>
          <w:sz w:val="24"/>
          <w:szCs w:val="24"/>
        </w:rPr>
        <w:t>s waiting lists.</w:t>
      </w:r>
    </w:p>
    <w:p w14:paraId="1391344E" w14:textId="77777777" w:rsidR="004F461D" w:rsidRPr="004F461D" w:rsidRDefault="004F461D" w:rsidP="004F461D">
      <w:pPr>
        <w:tabs>
          <w:tab w:val="clear" w:pos="1080"/>
        </w:tabs>
        <w:overflowPunct/>
        <w:autoSpaceDE/>
        <w:autoSpaceDN/>
        <w:adjustRightInd/>
        <w:textAlignment w:val="auto"/>
        <w:outlineLvl w:val="9"/>
        <w:rPr>
          <w:rFonts w:ascii="Times New Roman" w:hAnsi="Times New Roman"/>
          <w:sz w:val="24"/>
          <w:szCs w:val="24"/>
        </w:rPr>
      </w:pPr>
      <w:r w:rsidRPr="004F461D">
        <w:rPr>
          <w:rFonts w:ascii="Times New Roman" w:hAnsi="Times New Roman"/>
          <w:sz w:val="24"/>
          <w:szCs w:val="24"/>
        </w:rPr>
        <w:t>Applicants may apply directly at the project, or the applicant may request that the PHA refer the applicant to the owner for placement on the project</w:t>
      </w:r>
      <w:r w:rsidR="0090086B">
        <w:rPr>
          <w:rFonts w:ascii="Times New Roman" w:hAnsi="Times New Roman"/>
          <w:sz w:val="24"/>
          <w:szCs w:val="24"/>
        </w:rPr>
        <w:t>’</w:t>
      </w:r>
      <w:r w:rsidRPr="004F461D">
        <w:rPr>
          <w:rFonts w:ascii="Times New Roman" w:hAnsi="Times New Roman"/>
          <w:sz w:val="24"/>
          <w:szCs w:val="24"/>
        </w:rPr>
        <w:t>s waiting list. The PHA must disclose to the applicant all the PBV projects available to the applicant, including the projects</w:t>
      </w:r>
      <w:r w:rsidR="0090086B">
        <w:rPr>
          <w:rFonts w:ascii="Times New Roman" w:hAnsi="Times New Roman"/>
          <w:sz w:val="24"/>
          <w:szCs w:val="24"/>
        </w:rPr>
        <w:t>’</w:t>
      </w:r>
      <w:r w:rsidRPr="004F461D">
        <w:rPr>
          <w:rFonts w:ascii="Times New Roman" w:hAnsi="Times New Roman"/>
          <w:sz w:val="24"/>
          <w:szCs w:val="24"/>
        </w:rPr>
        <w:t xml:space="preserve"> contact information and other basic information about the project.</w:t>
      </w:r>
    </w:p>
    <w:p w14:paraId="44905AEB" w14:textId="77777777" w:rsidR="004F263B" w:rsidRPr="004F263B" w:rsidRDefault="004F263B" w:rsidP="004F263B">
      <w:pPr>
        <w:tabs>
          <w:tab w:val="clear" w:pos="1080"/>
        </w:tabs>
        <w:overflowPunct/>
        <w:autoSpaceDE/>
        <w:autoSpaceDN/>
        <w:adjustRightInd/>
        <w:ind w:left="720"/>
        <w:textAlignment w:val="auto"/>
        <w:outlineLvl w:val="9"/>
        <w:rPr>
          <w:rFonts w:ascii="Times New Roman" w:hAnsi="Times New Roman"/>
          <w:sz w:val="24"/>
          <w:szCs w:val="24"/>
          <w:u w:val="single"/>
        </w:rPr>
      </w:pPr>
      <w:r w:rsidRPr="004F263B">
        <w:rPr>
          <w:rFonts w:ascii="Times New Roman" w:hAnsi="Times New Roman"/>
          <w:sz w:val="24"/>
          <w:szCs w:val="24"/>
          <w:u w:val="single"/>
        </w:rPr>
        <w:t>PHA Policy</w:t>
      </w:r>
    </w:p>
    <w:p w14:paraId="70FCC741" w14:textId="77777777" w:rsidR="004F263B" w:rsidRDefault="004F263B" w:rsidP="004F263B">
      <w:pPr>
        <w:tabs>
          <w:tab w:val="clear" w:pos="1080"/>
        </w:tabs>
        <w:overflowPunct/>
        <w:autoSpaceDE/>
        <w:autoSpaceDN/>
        <w:adjustRightInd/>
        <w:ind w:left="720"/>
        <w:textAlignment w:val="auto"/>
        <w:outlineLvl w:val="9"/>
        <w:rPr>
          <w:rFonts w:ascii="Times New Roman" w:hAnsi="Times New Roman"/>
          <w:sz w:val="24"/>
          <w:szCs w:val="24"/>
        </w:rPr>
      </w:pPr>
      <w:bookmarkStart w:id="196" w:name="_Hlk173237757"/>
      <w:r>
        <w:rPr>
          <w:rFonts w:ascii="Times New Roman" w:hAnsi="Times New Roman"/>
          <w:sz w:val="24"/>
          <w:szCs w:val="24"/>
        </w:rPr>
        <w:t xml:space="preserve">The PHA will </w:t>
      </w:r>
      <w:r w:rsidR="0068026C">
        <w:rPr>
          <w:rFonts w:ascii="Times New Roman" w:hAnsi="Times New Roman"/>
          <w:sz w:val="24"/>
          <w:szCs w:val="24"/>
        </w:rPr>
        <w:t xml:space="preserve">establish </w:t>
      </w:r>
      <w:r>
        <w:rPr>
          <w:rFonts w:ascii="Times New Roman" w:hAnsi="Times New Roman"/>
          <w:sz w:val="24"/>
          <w:szCs w:val="24"/>
        </w:rPr>
        <w:t>owner-maintained waiting lists at the following PBV projects:</w:t>
      </w:r>
    </w:p>
    <w:p w14:paraId="2C74F94F" w14:textId="77777777" w:rsidR="004F263B" w:rsidRPr="004F263B" w:rsidRDefault="004F263B" w:rsidP="004F263B">
      <w:pPr>
        <w:tabs>
          <w:tab w:val="clear" w:pos="1080"/>
        </w:tabs>
        <w:overflowPunct/>
        <w:autoSpaceDE/>
        <w:autoSpaceDN/>
        <w:adjustRightInd/>
        <w:ind w:left="720"/>
        <w:textAlignment w:val="auto"/>
        <w:outlineLvl w:val="9"/>
        <w:rPr>
          <w:rFonts w:ascii="Times New Roman" w:hAnsi="Times New Roman"/>
          <w:b/>
          <w:bCs/>
          <w:sz w:val="24"/>
          <w:szCs w:val="24"/>
        </w:rPr>
      </w:pPr>
      <w:r w:rsidRPr="004F263B">
        <w:rPr>
          <w:rFonts w:ascii="Times New Roman" w:hAnsi="Times New Roman"/>
          <w:b/>
          <w:bCs/>
          <w:sz w:val="24"/>
          <w:szCs w:val="24"/>
        </w:rPr>
        <w:t>[Insert list of project</w:t>
      </w:r>
      <w:r>
        <w:rPr>
          <w:rFonts w:ascii="Times New Roman" w:hAnsi="Times New Roman"/>
          <w:b/>
          <w:bCs/>
          <w:sz w:val="24"/>
          <w:szCs w:val="24"/>
        </w:rPr>
        <w:t>s</w:t>
      </w:r>
      <w:r w:rsidRPr="004F263B">
        <w:rPr>
          <w:rFonts w:ascii="Times New Roman" w:hAnsi="Times New Roman"/>
          <w:b/>
          <w:bCs/>
          <w:sz w:val="24"/>
          <w:szCs w:val="24"/>
        </w:rPr>
        <w:t xml:space="preserve"> for which owners maintain waiting lists</w:t>
      </w:r>
      <w:r w:rsidR="00AE1903">
        <w:rPr>
          <w:rFonts w:ascii="Times New Roman" w:hAnsi="Times New Roman"/>
          <w:b/>
          <w:bCs/>
          <w:sz w:val="24"/>
          <w:szCs w:val="24"/>
        </w:rPr>
        <w:t>.</w:t>
      </w:r>
      <w:r w:rsidRPr="004F263B">
        <w:rPr>
          <w:rFonts w:ascii="Times New Roman" w:hAnsi="Times New Roman"/>
          <w:b/>
          <w:bCs/>
          <w:sz w:val="24"/>
          <w:szCs w:val="24"/>
        </w:rPr>
        <w:t>]</w:t>
      </w:r>
    </w:p>
    <w:p w14:paraId="1E8D065F" w14:textId="77777777" w:rsidR="004F263B" w:rsidRDefault="00C41612" w:rsidP="004F263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The PHA will disclose information to all applicants</w:t>
      </w:r>
      <w:r w:rsidR="004F263B" w:rsidRPr="009F3FD7">
        <w:rPr>
          <w:rFonts w:ascii="Times New Roman" w:hAnsi="Times New Roman"/>
          <w:sz w:val="24"/>
          <w:szCs w:val="24"/>
        </w:rPr>
        <w:t xml:space="preserve"> </w:t>
      </w:r>
      <w:r>
        <w:rPr>
          <w:rFonts w:ascii="Times New Roman" w:hAnsi="Times New Roman"/>
          <w:sz w:val="24"/>
          <w:szCs w:val="24"/>
        </w:rPr>
        <w:t xml:space="preserve">about </w:t>
      </w:r>
      <w:r w:rsidR="004F263B" w:rsidRPr="009F3FD7">
        <w:rPr>
          <w:rFonts w:ascii="Times New Roman" w:hAnsi="Times New Roman"/>
          <w:sz w:val="24"/>
          <w:szCs w:val="24"/>
        </w:rPr>
        <w:t>all the PBV projects, including the projects</w:t>
      </w:r>
      <w:r w:rsidR="0090086B">
        <w:rPr>
          <w:rFonts w:ascii="Times New Roman" w:hAnsi="Times New Roman"/>
          <w:sz w:val="24"/>
          <w:szCs w:val="24"/>
        </w:rPr>
        <w:t>’</w:t>
      </w:r>
      <w:r w:rsidR="004F263B" w:rsidRPr="009F3FD7">
        <w:rPr>
          <w:rFonts w:ascii="Times New Roman" w:hAnsi="Times New Roman"/>
          <w:sz w:val="24"/>
          <w:szCs w:val="24"/>
        </w:rPr>
        <w:t xml:space="preserve"> contact information and </w:t>
      </w:r>
      <w:r>
        <w:rPr>
          <w:rFonts w:ascii="Times New Roman" w:hAnsi="Times New Roman"/>
          <w:sz w:val="24"/>
          <w:szCs w:val="24"/>
        </w:rPr>
        <w:t xml:space="preserve">other basic information such as the </w:t>
      </w:r>
      <w:r w:rsidRPr="00C41612">
        <w:rPr>
          <w:rFonts w:ascii="Times New Roman" w:hAnsi="Times New Roman"/>
          <w:sz w:val="24"/>
          <w:szCs w:val="24"/>
        </w:rPr>
        <w:t xml:space="preserve">location, number of accessible units, </w:t>
      </w:r>
      <w:r>
        <w:rPr>
          <w:rFonts w:ascii="Times New Roman" w:hAnsi="Times New Roman"/>
          <w:sz w:val="24"/>
          <w:szCs w:val="24"/>
        </w:rPr>
        <w:t xml:space="preserve">types of excepted units (if any), </w:t>
      </w:r>
      <w:r w:rsidRPr="00C41612">
        <w:rPr>
          <w:rFonts w:ascii="Times New Roman" w:hAnsi="Times New Roman"/>
          <w:sz w:val="24"/>
          <w:szCs w:val="24"/>
        </w:rPr>
        <w:t>amenities, and anticipated waiting time</w:t>
      </w:r>
      <w:r w:rsidR="004F263B" w:rsidRPr="009F3FD7">
        <w:rPr>
          <w:rFonts w:ascii="Times New Roman" w:hAnsi="Times New Roman"/>
          <w:sz w:val="24"/>
          <w:szCs w:val="24"/>
        </w:rPr>
        <w:t>.</w:t>
      </w:r>
    </w:p>
    <w:p w14:paraId="233A269B" w14:textId="77777777" w:rsidR="004F263B" w:rsidRPr="006E17CC" w:rsidRDefault="0097455C" w:rsidP="004F263B">
      <w:pPr>
        <w:tabs>
          <w:tab w:val="clear" w:pos="1080"/>
        </w:tabs>
        <w:overflowPunct/>
        <w:autoSpaceDE/>
        <w:autoSpaceDN/>
        <w:adjustRightInd/>
        <w:textAlignment w:val="auto"/>
        <w:outlineLvl w:val="9"/>
        <w:rPr>
          <w:rFonts w:ascii="Times New Roman" w:hAnsi="Times New Roman"/>
          <w:b/>
          <w:bCs/>
          <w:sz w:val="24"/>
          <w:szCs w:val="24"/>
        </w:rPr>
      </w:pPr>
      <w:bookmarkStart w:id="197" w:name="_Hlk173238009"/>
      <w:bookmarkEnd w:id="196"/>
      <w:r>
        <w:rPr>
          <w:rFonts w:ascii="Times New Roman" w:hAnsi="Times New Roman"/>
          <w:b/>
          <w:bCs/>
          <w:sz w:val="24"/>
          <w:szCs w:val="24"/>
        </w:rPr>
        <w:br w:type="page"/>
      </w:r>
      <w:bookmarkStart w:id="198" w:name="_Hlk180081996"/>
      <w:r w:rsidR="004F263B" w:rsidRPr="006E17CC">
        <w:rPr>
          <w:rFonts w:ascii="Times New Roman" w:hAnsi="Times New Roman"/>
          <w:b/>
          <w:bCs/>
          <w:sz w:val="24"/>
          <w:szCs w:val="24"/>
        </w:rPr>
        <w:lastRenderedPageBreak/>
        <w:t>Owner Waiting List Policy</w:t>
      </w:r>
      <w:r w:rsidR="004F461D">
        <w:rPr>
          <w:rFonts w:ascii="Times New Roman" w:hAnsi="Times New Roman"/>
          <w:b/>
          <w:bCs/>
          <w:sz w:val="24"/>
          <w:szCs w:val="24"/>
        </w:rPr>
        <w:t xml:space="preserve"> [24 CFR 983.251(c)(7)(i)]</w:t>
      </w:r>
    </w:p>
    <w:p w14:paraId="08E7D5B7" w14:textId="77777777" w:rsidR="00C41612" w:rsidRDefault="00A36AD7" w:rsidP="004F263B">
      <w:pPr>
        <w:tabs>
          <w:tab w:val="clear" w:pos="1080"/>
        </w:tabs>
        <w:overflowPunct/>
        <w:autoSpaceDE/>
        <w:autoSpaceDN/>
        <w:adjustRightInd/>
        <w:textAlignment w:val="auto"/>
        <w:outlineLvl w:val="9"/>
        <w:rPr>
          <w:rFonts w:ascii="Times New Roman" w:hAnsi="Times New Roman"/>
          <w:sz w:val="24"/>
          <w:szCs w:val="24"/>
        </w:rPr>
      </w:pPr>
      <w:bookmarkStart w:id="199" w:name="_Hlk173238036"/>
      <w:bookmarkEnd w:id="197"/>
      <w:bookmarkEnd w:id="198"/>
      <w:r w:rsidRPr="006E17CC">
        <w:rPr>
          <w:rFonts w:ascii="Times New Roman" w:hAnsi="Times New Roman"/>
          <w:sz w:val="24"/>
          <w:szCs w:val="24"/>
        </w:rPr>
        <w:t xml:space="preserve">The owner must develop and submit </w:t>
      </w:r>
      <w:r w:rsidR="00C41612">
        <w:rPr>
          <w:rFonts w:ascii="Times New Roman" w:hAnsi="Times New Roman"/>
          <w:sz w:val="24"/>
          <w:szCs w:val="24"/>
        </w:rPr>
        <w:t xml:space="preserve">to the PHA </w:t>
      </w:r>
      <w:r w:rsidRPr="006E17CC">
        <w:rPr>
          <w:rFonts w:ascii="Times New Roman" w:hAnsi="Times New Roman"/>
          <w:sz w:val="24"/>
          <w:szCs w:val="24"/>
        </w:rPr>
        <w:t xml:space="preserve">a written owner waiting list policy </w:t>
      </w:r>
      <w:r w:rsidR="00C41612">
        <w:rPr>
          <w:rFonts w:ascii="Times New Roman" w:hAnsi="Times New Roman"/>
          <w:sz w:val="24"/>
          <w:szCs w:val="24"/>
        </w:rPr>
        <w:t>that must</w:t>
      </w:r>
      <w:r w:rsidRPr="006E17CC">
        <w:rPr>
          <w:rFonts w:ascii="Times New Roman" w:hAnsi="Times New Roman"/>
          <w:sz w:val="24"/>
          <w:szCs w:val="24"/>
        </w:rPr>
        <w:t xml:space="preserve"> include</w:t>
      </w:r>
      <w:bookmarkEnd w:id="199"/>
      <w:r w:rsidR="00C41612">
        <w:rPr>
          <w:rFonts w:ascii="Times New Roman" w:hAnsi="Times New Roman"/>
          <w:sz w:val="24"/>
          <w:szCs w:val="24"/>
        </w:rPr>
        <w:t>:</w:t>
      </w:r>
    </w:p>
    <w:p w14:paraId="40FE72F2" w14:textId="77777777" w:rsidR="00C41612" w:rsidRDefault="00C41612"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P</w:t>
      </w:r>
      <w:r w:rsidR="00A36AD7" w:rsidRPr="006E17CC">
        <w:rPr>
          <w:rFonts w:ascii="Times New Roman" w:hAnsi="Times New Roman"/>
          <w:sz w:val="24"/>
          <w:szCs w:val="24"/>
        </w:rPr>
        <w:t>olicies and procedures concerning waiting list management and selection of applicants from the project</w:t>
      </w:r>
      <w:r w:rsidR="0090086B">
        <w:rPr>
          <w:rFonts w:ascii="Times New Roman" w:hAnsi="Times New Roman"/>
          <w:sz w:val="24"/>
          <w:szCs w:val="24"/>
        </w:rPr>
        <w:t>’</w:t>
      </w:r>
      <w:r w:rsidR="00A36AD7" w:rsidRPr="006E17CC">
        <w:rPr>
          <w:rFonts w:ascii="Times New Roman" w:hAnsi="Times New Roman"/>
          <w:sz w:val="24"/>
          <w:szCs w:val="24"/>
        </w:rPr>
        <w:t>s waiting list, including any admission preferences</w:t>
      </w:r>
      <w:r>
        <w:rPr>
          <w:rFonts w:ascii="Times New Roman" w:hAnsi="Times New Roman"/>
          <w:sz w:val="24"/>
          <w:szCs w:val="24"/>
        </w:rPr>
        <w:t>;</w:t>
      </w:r>
    </w:p>
    <w:p w14:paraId="7C8C80DB" w14:textId="77777777" w:rsidR="00C41612" w:rsidRDefault="00C41612"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P</w:t>
      </w:r>
      <w:r w:rsidR="00A36AD7" w:rsidRPr="006E17CC">
        <w:rPr>
          <w:rFonts w:ascii="Times New Roman" w:hAnsi="Times New Roman"/>
          <w:sz w:val="24"/>
          <w:szCs w:val="24"/>
        </w:rPr>
        <w:t>rocedures for removing applicant names from the waiting list</w:t>
      </w:r>
      <w:r>
        <w:rPr>
          <w:rFonts w:ascii="Times New Roman" w:hAnsi="Times New Roman"/>
          <w:sz w:val="24"/>
          <w:szCs w:val="24"/>
        </w:rPr>
        <w:t>;</w:t>
      </w:r>
      <w:r w:rsidR="00A36AD7" w:rsidRPr="006E17CC">
        <w:rPr>
          <w:rFonts w:ascii="Times New Roman" w:hAnsi="Times New Roman"/>
          <w:sz w:val="24"/>
          <w:szCs w:val="24"/>
        </w:rPr>
        <w:t xml:space="preserve"> and</w:t>
      </w:r>
    </w:p>
    <w:p w14:paraId="353854AF" w14:textId="77777777" w:rsidR="00C41612" w:rsidRPr="00C41612" w:rsidRDefault="00C41612"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C41612">
        <w:rPr>
          <w:rFonts w:ascii="Times New Roman" w:hAnsi="Times New Roman"/>
          <w:sz w:val="24"/>
          <w:szCs w:val="24"/>
        </w:rPr>
        <w:t>P</w:t>
      </w:r>
      <w:r w:rsidR="00A36AD7" w:rsidRPr="006E17CC">
        <w:rPr>
          <w:rFonts w:ascii="Times New Roman" w:hAnsi="Times New Roman"/>
          <w:sz w:val="24"/>
          <w:szCs w:val="24"/>
        </w:rPr>
        <w:t>rocedures for closing and reopening the waiting list.</w:t>
      </w:r>
    </w:p>
    <w:p w14:paraId="4D15929E" w14:textId="77777777" w:rsidR="00A36AD7" w:rsidRPr="006E17CC" w:rsidRDefault="00A36AD7" w:rsidP="00C41612">
      <w:pPr>
        <w:tabs>
          <w:tab w:val="clear" w:pos="1080"/>
        </w:tabs>
        <w:overflowPunct/>
        <w:autoSpaceDE/>
        <w:autoSpaceDN/>
        <w:adjustRightInd/>
        <w:textAlignment w:val="auto"/>
        <w:outlineLvl w:val="9"/>
        <w:rPr>
          <w:rFonts w:ascii="Times New Roman" w:hAnsi="Times New Roman"/>
          <w:sz w:val="24"/>
          <w:szCs w:val="24"/>
        </w:rPr>
      </w:pPr>
      <w:bookmarkStart w:id="200" w:name="_Hlk173238052"/>
      <w:r w:rsidRPr="006E17CC">
        <w:rPr>
          <w:rFonts w:ascii="Times New Roman" w:hAnsi="Times New Roman"/>
          <w:sz w:val="24"/>
          <w:szCs w:val="24"/>
        </w:rPr>
        <w:t>The owner must receive approval from the PHA in accordance with the process established in the PHA</w:t>
      </w:r>
      <w:r w:rsidR="0090086B">
        <w:rPr>
          <w:rFonts w:ascii="Times New Roman" w:hAnsi="Times New Roman"/>
          <w:sz w:val="24"/>
          <w:szCs w:val="24"/>
        </w:rPr>
        <w:t>’</w:t>
      </w:r>
      <w:r w:rsidRPr="006E17CC">
        <w:rPr>
          <w:rFonts w:ascii="Times New Roman" w:hAnsi="Times New Roman"/>
          <w:sz w:val="24"/>
          <w:szCs w:val="24"/>
        </w:rPr>
        <w:t xml:space="preserve">s </w:t>
      </w:r>
      <w:r w:rsidR="00B0272E" w:rsidRPr="00C41612">
        <w:rPr>
          <w:rFonts w:ascii="Times New Roman" w:hAnsi="Times New Roman"/>
          <w:sz w:val="24"/>
          <w:szCs w:val="24"/>
        </w:rPr>
        <w:t>a</w:t>
      </w:r>
      <w:r w:rsidRPr="006E17CC">
        <w:rPr>
          <w:rFonts w:ascii="Times New Roman" w:hAnsi="Times New Roman"/>
          <w:sz w:val="24"/>
          <w:szCs w:val="24"/>
        </w:rPr>
        <w:t xml:space="preserve">dministrative </w:t>
      </w:r>
      <w:r w:rsidR="00B0272E" w:rsidRPr="00C41612">
        <w:rPr>
          <w:rFonts w:ascii="Times New Roman" w:hAnsi="Times New Roman"/>
          <w:sz w:val="24"/>
          <w:szCs w:val="24"/>
        </w:rPr>
        <w:t>p</w:t>
      </w:r>
      <w:r w:rsidRPr="006E17CC">
        <w:rPr>
          <w:rFonts w:ascii="Times New Roman" w:hAnsi="Times New Roman"/>
          <w:sz w:val="24"/>
          <w:szCs w:val="24"/>
        </w:rPr>
        <w:t>lan</w:t>
      </w:r>
      <w:r w:rsidR="00C41612">
        <w:rPr>
          <w:rFonts w:ascii="Times New Roman" w:hAnsi="Times New Roman"/>
          <w:sz w:val="24"/>
          <w:szCs w:val="24"/>
        </w:rPr>
        <w:t>, and the PHA must include t</w:t>
      </w:r>
      <w:r w:rsidRPr="006E17CC">
        <w:rPr>
          <w:rFonts w:ascii="Times New Roman" w:hAnsi="Times New Roman"/>
          <w:sz w:val="24"/>
          <w:szCs w:val="24"/>
        </w:rPr>
        <w:t>he owner</w:t>
      </w:r>
      <w:r w:rsidR="0090086B">
        <w:rPr>
          <w:rFonts w:ascii="Times New Roman" w:hAnsi="Times New Roman"/>
          <w:sz w:val="24"/>
          <w:szCs w:val="24"/>
        </w:rPr>
        <w:t>’</w:t>
      </w:r>
      <w:r w:rsidRPr="006E17CC">
        <w:rPr>
          <w:rFonts w:ascii="Times New Roman" w:hAnsi="Times New Roman"/>
          <w:sz w:val="24"/>
          <w:szCs w:val="24"/>
        </w:rPr>
        <w:t>s waiting list policy in the PHA</w:t>
      </w:r>
      <w:r w:rsidR="0090086B">
        <w:rPr>
          <w:rFonts w:ascii="Times New Roman" w:hAnsi="Times New Roman"/>
          <w:sz w:val="24"/>
          <w:szCs w:val="24"/>
        </w:rPr>
        <w:t>’</w:t>
      </w:r>
      <w:r w:rsidRPr="006E17CC">
        <w:rPr>
          <w:rFonts w:ascii="Times New Roman" w:hAnsi="Times New Roman"/>
          <w:sz w:val="24"/>
          <w:szCs w:val="24"/>
        </w:rPr>
        <w:t xml:space="preserve">s </w:t>
      </w:r>
      <w:r w:rsidR="00B0272E" w:rsidRPr="00C41612">
        <w:rPr>
          <w:rFonts w:ascii="Times New Roman" w:hAnsi="Times New Roman"/>
          <w:sz w:val="24"/>
          <w:szCs w:val="24"/>
        </w:rPr>
        <w:t>a</w:t>
      </w:r>
      <w:r w:rsidRPr="006E17CC">
        <w:rPr>
          <w:rFonts w:ascii="Times New Roman" w:hAnsi="Times New Roman"/>
          <w:sz w:val="24"/>
          <w:szCs w:val="24"/>
        </w:rPr>
        <w:t xml:space="preserve">dministrative </w:t>
      </w:r>
      <w:r w:rsidR="00B0272E" w:rsidRPr="00C41612">
        <w:rPr>
          <w:rFonts w:ascii="Times New Roman" w:hAnsi="Times New Roman"/>
          <w:sz w:val="24"/>
          <w:szCs w:val="24"/>
        </w:rPr>
        <w:t>p</w:t>
      </w:r>
      <w:r w:rsidRPr="006E17CC">
        <w:rPr>
          <w:rFonts w:ascii="Times New Roman" w:hAnsi="Times New Roman"/>
          <w:sz w:val="24"/>
          <w:szCs w:val="24"/>
        </w:rPr>
        <w:t>lan.</w:t>
      </w:r>
    </w:p>
    <w:bookmarkEnd w:id="200"/>
    <w:p w14:paraId="4FA69775" w14:textId="77777777" w:rsidR="00AA0E0D" w:rsidRPr="00256A7B" w:rsidRDefault="00AA0E0D" w:rsidP="00AA0E0D">
      <w:pPr>
        <w:tabs>
          <w:tab w:val="clear" w:pos="1080"/>
        </w:tabs>
        <w:ind w:left="720"/>
        <w:rPr>
          <w:rFonts w:ascii="Times New Roman" w:hAnsi="Times New Roman"/>
          <w:sz w:val="24"/>
          <w:szCs w:val="24"/>
          <w:u w:val="single"/>
        </w:rPr>
      </w:pPr>
      <w:r w:rsidRPr="00256A7B">
        <w:rPr>
          <w:rFonts w:ascii="Times New Roman" w:hAnsi="Times New Roman"/>
          <w:sz w:val="24"/>
          <w:szCs w:val="24"/>
          <w:u w:val="single"/>
        </w:rPr>
        <w:t>PHA Policy</w:t>
      </w:r>
    </w:p>
    <w:p w14:paraId="450D3819" w14:textId="77777777" w:rsidR="004F263B" w:rsidRDefault="00AA0E0D" w:rsidP="006E17CC">
      <w:pPr>
        <w:tabs>
          <w:tab w:val="clear" w:pos="1080"/>
        </w:tabs>
        <w:overflowPunct/>
        <w:autoSpaceDE/>
        <w:autoSpaceDN/>
        <w:adjustRightInd/>
        <w:ind w:left="720"/>
        <w:textAlignment w:val="auto"/>
        <w:outlineLvl w:val="9"/>
        <w:rPr>
          <w:rFonts w:ascii="Times New Roman" w:hAnsi="Times New Roman"/>
          <w:sz w:val="24"/>
          <w:szCs w:val="24"/>
        </w:rPr>
      </w:pPr>
      <w:bookmarkStart w:id="201" w:name="_Hlk173238247"/>
      <w:r>
        <w:rPr>
          <w:rFonts w:ascii="Times New Roman" w:hAnsi="Times New Roman"/>
          <w:sz w:val="24"/>
          <w:szCs w:val="24"/>
        </w:rPr>
        <w:t xml:space="preserve">Prior to any owner initially </w:t>
      </w:r>
      <w:r w:rsidR="004754CA">
        <w:rPr>
          <w:rFonts w:ascii="Times New Roman" w:hAnsi="Times New Roman"/>
          <w:sz w:val="24"/>
          <w:szCs w:val="24"/>
        </w:rPr>
        <w:t>managing</w:t>
      </w:r>
      <w:r>
        <w:rPr>
          <w:rFonts w:ascii="Times New Roman" w:hAnsi="Times New Roman"/>
          <w:sz w:val="24"/>
          <w:szCs w:val="24"/>
        </w:rPr>
        <w:t xml:space="preserve"> a waiting list, t</w:t>
      </w:r>
      <w:r w:rsidRPr="009F3FD7">
        <w:rPr>
          <w:rFonts w:ascii="Times New Roman" w:hAnsi="Times New Roman"/>
          <w:sz w:val="24"/>
          <w:szCs w:val="24"/>
        </w:rPr>
        <w:t xml:space="preserve">he owner must develop and submit a written owner waiting list policy to the PHA. </w:t>
      </w:r>
      <w:r>
        <w:rPr>
          <w:rFonts w:ascii="Times New Roman" w:hAnsi="Times New Roman"/>
          <w:sz w:val="24"/>
          <w:szCs w:val="24"/>
        </w:rPr>
        <w:t xml:space="preserve">Owners may not operate a waiting list without prior PHA approval. The PHA will review the owner’s policy to ensure that, at a minimum, it </w:t>
      </w:r>
      <w:r w:rsidRPr="009F3FD7">
        <w:rPr>
          <w:rFonts w:ascii="Times New Roman" w:hAnsi="Times New Roman"/>
          <w:sz w:val="24"/>
          <w:szCs w:val="24"/>
        </w:rPr>
        <w:t>include</w:t>
      </w:r>
      <w:r>
        <w:rPr>
          <w:rFonts w:ascii="Times New Roman" w:hAnsi="Times New Roman"/>
          <w:sz w:val="24"/>
          <w:szCs w:val="24"/>
        </w:rPr>
        <w:t>s</w:t>
      </w:r>
      <w:r w:rsidRPr="009F3FD7">
        <w:rPr>
          <w:rFonts w:ascii="Times New Roman" w:hAnsi="Times New Roman"/>
          <w:sz w:val="24"/>
          <w:szCs w:val="24"/>
        </w:rPr>
        <w:t xml:space="preserve"> policies and procedures concerning waiting list management and selection of applicants from the project</w:t>
      </w:r>
      <w:r w:rsidR="0090086B">
        <w:rPr>
          <w:rFonts w:ascii="Times New Roman" w:hAnsi="Times New Roman"/>
          <w:sz w:val="24"/>
          <w:szCs w:val="24"/>
        </w:rPr>
        <w:t>’</w:t>
      </w:r>
      <w:r w:rsidRPr="009F3FD7">
        <w:rPr>
          <w:rFonts w:ascii="Times New Roman" w:hAnsi="Times New Roman"/>
          <w:sz w:val="24"/>
          <w:szCs w:val="24"/>
        </w:rPr>
        <w:t>s waiting list, including any admission preferences</w:t>
      </w:r>
      <w:r w:rsidR="004754CA">
        <w:rPr>
          <w:rFonts w:ascii="Times New Roman" w:hAnsi="Times New Roman"/>
          <w:sz w:val="24"/>
          <w:szCs w:val="24"/>
        </w:rPr>
        <w:t>;</w:t>
      </w:r>
      <w:r w:rsidRPr="009F3FD7">
        <w:rPr>
          <w:rFonts w:ascii="Times New Roman" w:hAnsi="Times New Roman"/>
          <w:sz w:val="24"/>
          <w:szCs w:val="24"/>
        </w:rPr>
        <w:t xml:space="preserve"> procedures for removing applicant names from the waiting list</w:t>
      </w:r>
      <w:r w:rsidR="004754CA">
        <w:rPr>
          <w:rFonts w:ascii="Times New Roman" w:hAnsi="Times New Roman"/>
          <w:sz w:val="24"/>
          <w:szCs w:val="24"/>
        </w:rPr>
        <w:t>;</w:t>
      </w:r>
      <w:r w:rsidRPr="009F3FD7">
        <w:rPr>
          <w:rFonts w:ascii="Times New Roman" w:hAnsi="Times New Roman"/>
          <w:sz w:val="24"/>
          <w:szCs w:val="24"/>
        </w:rPr>
        <w:t xml:space="preserve"> and procedures for closing and reopening the waiting list. </w:t>
      </w:r>
      <w:r>
        <w:rPr>
          <w:rFonts w:ascii="Times New Roman" w:hAnsi="Times New Roman"/>
          <w:sz w:val="24"/>
          <w:szCs w:val="24"/>
        </w:rPr>
        <w:t>Further, if the owner will maintain waiting list preferences, t</w:t>
      </w:r>
      <w:r w:rsidRPr="009F3FD7">
        <w:rPr>
          <w:rFonts w:ascii="Times New Roman" w:hAnsi="Times New Roman"/>
          <w:sz w:val="24"/>
          <w:szCs w:val="24"/>
        </w:rPr>
        <w:t xml:space="preserve">he owner must </w:t>
      </w:r>
      <w:r>
        <w:rPr>
          <w:rFonts w:ascii="Times New Roman" w:hAnsi="Times New Roman"/>
          <w:sz w:val="24"/>
          <w:szCs w:val="24"/>
        </w:rPr>
        <w:t xml:space="preserve">also </w:t>
      </w:r>
      <w:r w:rsidRPr="009F3FD7">
        <w:rPr>
          <w:rFonts w:ascii="Times New Roman" w:hAnsi="Times New Roman"/>
          <w:sz w:val="24"/>
          <w:szCs w:val="24"/>
        </w:rPr>
        <w:t xml:space="preserve">receive </w:t>
      </w:r>
      <w:r w:rsidR="004754CA">
        <w:rPr>
          <w:rFonts w:ascii="Times New Roman" w:hAnsi="Times New Roman"/>
          <w:sz w:val="24"/>
          <w:szCs w:val="24"/>
        </w:rPr>
        <w:t xml:space="preserve">written </w:t>
      </w:r>
      <w:r w:rsidRPr="009F3FD7">
        <w:rPr>
          <w:rFonts w:ascii="Times New Roman" w:hAnsi="Times New Roman"/>
          <w:sz w:val="24"/>
          <w:szCs w:val="24"/>
        </w:rPr>
        <w:t>approval from the PHA for any preferences that will be applicable to the project</w:t>
      </w:r>
      <w:r w:rsidR="004F263B">
        <w:rPr>
          <w:rFonts w:ascii="Times New Roman" w:hAnsi="Times New Roman"/>
          <w:sz w:val="24"/>
          <w:szCs w:val="24"/>
        </w:rPr>
        <w:t xml:space="preserve"> (see Preferences below)</w:t>
      </w:r>
      <w:r w:rsidRPr="009F3FD7">
        <w:rPr>
          <w:rFonts w:ascii="Times New Roman" w:hAnsi="Times New Roman"/>
          <w:sz w:val="24"/>
          <w:szCs w:val="24"/>
        </w:rPr>
        <w:t>.</w:t>
      </w:r>
    </w:p>
    <w:p w14:paraId="272DF3B2" w14:textId="77777777" w:rsidR="00AA0E0D" w:rsidRDefault="00AA0E0D" w:rsidP="006E17CC">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The PHA will not approve any owner waiting list policies that do not </w:t>
      </w:r>
      <w:r w:rsidR="00110A05">
        <w:rPr>
          <w:rFonts w:ascii="Times New Roman" w:hAnsi="Times New Roman"/>
          <w:sz w:val="24"/>
          <w:szCs w:val="24"/>
        </w:rPr>
        <w:t>meet</w:t>
      </w:r>
      <w:r>
        <w:rPr>
          <w:rFonts w:ascii="Times New Roman" w:hAnsi="Times New Roman"/>
          <w:sz w:val="24"/>
          <w:szCs w:val="24"/>
        </w:rPr>
        <w:t xml:space="preserve"> minimum requirements</w:t>
      </w:r>
      <w:r w:rsidR="00110A05">
        <w:rPr>
          <w:rFonts w:ascii="Times New Roman" w:hAnsi="Times New Roman"/>
          <w:sz w:val="24"/>
          <w:szCs w:val="24"/>
        </w:rPr>
        <w:t xml:space="preserve"> as described in the regulations and PHA policy</w:t>
      </w:r>
      <w:r>
        <w:rPr>
          <w:rFonts w:ascii="Times New Roman" w:hAnsi="Times New Roman"/>
          <w:sz w:val="24"/>
          <w:szCs w:val="24"/>
        </w:rPr>
        <w:t>.</w:t>
      </w:r>
      <w:r w:rsidR="00110A05">
        <w:rPr>
          <w:rFonts w:ascii="Times New Roman" w:hAnsi="Times New Roman"/>
          <w:sz w:val="24"/>
          <w:szCs w:val="24"/>
        </w:rPr>
        <w:t xml:space="preserve"> Owner policies must be submitted electronically to the PHA.</w:t>
      </w:r>
      <w:r>
        <w:rPr>
          <w:rFonts w:ascii="Times New Roman" w:hAnsi="Times New Roman"/>
          <w:sz w:val="24"/>
          <w:szCs w:val="24"/>
        </w:rPr>
        <w:t xml:space="preserve"> If, upon review, the PHA is unable to approve the policy, the PHA will send the owner written notice </w:t>
      </w:r>
      <w:r w:rsidR="00110A05">
        <w:rPr>
          <w:rFonts w:ascii="Times New Roman" w:hAnsi="Times New Roman"/>
          <w:sz w:val="24"/>
          <w:szCs w:val="24"/>
        </w:rPr>
        <w:t xml:space="preserve">via email </w:t>
      </w:r>
      <w:r>
        <w:rPr>
          <w:rFonts w:ascii="Times New Roman" w:hAnsi="Times New Roman"/>
          <w:sz w:val="24"/>
          <w:szCs w:val="24"/>
        </w:rPr>
        <w:t>specifying the reasons the policy is being disapproved. The owner will have 10 business days</w:t>
      </w:r>
      <w:r w:rsidRPr="00B5633C">
        <w:rPr>
          <w:rFonts w:ascii="Times New Roman" w:hAnsi="Times New Roman"/>
          <w:sz w:val="24"/>
          <w:szCs w:val="24"/>
        </w:rPr>
        <w:t xml:space="preserve"> </w:t>
      </w:r>
      <w:r>
        <w:rPr>
          <w:rFonts w:ascii="Times New Roman" w:hAnsi="Times New Roman"/>
          <w:sz w:val="24"/>
          <w:szCs w:val="24"/>
        </w:rPr>
        <w:t>to amend and resubmit the policy to the PHA, subject to extensions for good cause</w:t>
      </w:r>
      <w:r w:rsidR="00110A05">
        <w:rPr>
          <w:rFonts w:ascii="Times New Roman" w:hAnsi="Times New Roman"/>
          <w:sz w:val="24"/>
          <w:szCs w:val="24"/>
        </w:rPr>
        <w:t>,</w:t>
      </w:r>
      <w:r>
        <w:rPr>
          <w:rFonts w:ascii="Times New Roman" w:hAnsi="Times New Roman"/>
          <w:sz w:val="24"/>
          <w:szCs w:val="24"/>
        </w:rPr>
        <w:t xml:space="preserve"> which the owner must request prior to the end of the 10</w:t>
      </w:r>
      <w:r w:rsidR="001C344F">
        <w:rPr>
          <w:rFonts w:ascii="Times New Roman" w:hAnsi="Times New Roman"/>
          <w:sz w:val="24"/>
          <w:szCs w:val="24"/>
        </w:rPr>
        <w:t>-</w:t>
      </w:r>
      <w:r w:rsidR="004754CA">
        <w:rPr>
          <w:rFonts w:ascii="Times New Roman" w:hAnsi="Times New Roman"/>
          <w:sz w:val="24"/>
          <w:szCs w:val="24"/>
        </w:rPr>
        <w:t xml:space="preserve">bussiness </w:t>
      </w:r>
      <w:r>
        <w:rPr>
          <w:rFonts w:ascii="Times New Roman" w:hAnsi="Times New Roman"/>
          <w:sz w:val="24"/>
          <w:szCs w:val="24"/>
        </w:rPr>
        <w:t>day period. The</w:t>
      </w:r>
      <w:r w:rsidRPr="009F3FD7">
        <w:rPr>
          <w:rFonts w:ascii="Times New Roman" w:hAnsi="Times New Roman"/>
          <w:sz w:val="24"/>
          <w:szCs w:val="24"/>
        </w:rPr>
        <w:t xml:space="preserve"> owner must receive </w:t>
      </w:r>
      <w:r>
        <w:rPr>
          <w:rFonts w:ascii="Times New Roman" w:hAnsi="Times New Roman"/>
          <w:sz w:val="24"/>
          <w:szCs w:val="24"/>
        </w:rPr>
        <w:t xml:space="preserve">final written </w:t>
      </w:r>
      <w:r w:rsidRPr="009F3FD7">
        <w:rPr>
          <w:rFonts w:ascii="Times New Roman" w:hAnsi="Times New Roman"/>
          <w:sz w:val="24"/>
          <w:szCs w:val="24"/>
        </w:rPr>
        <w:t>approval from the PHA</w:t>
      </w:r>
      <w:r w:rsidR="00110A05">
        <w:rPr>
          <w:rFonts w:ascii="Times New Roman" w:hAnsi="Times New Roman"/>
          <w:sz w:val="24"/>
          <w:szCs w:val="24"/>
        </w:rPr>
        <w:t xml:space="preserve"> prior to maintaining a waiting list</w:t>
      </w:r>
      <w:r>
        <w:rPr>
          <w:rFonts w:ascii="Times New Roman" w:hAnsi="Times New Roman"/>
          <w:sz w:val="24"/>
          <w:szCs w:val="24"/>
        </w:rPr>
        <w:t>. Once an o</w:t>
      </w:r>
      <w:r w:rsidR="008B18C4">
        <w:rPr>
          <w:rFonts w:ascii="Times New Roman" w:hAnsi="Times New Roman"/>
          <w:sz w:val="24"/>
          <w:szCs w:val="24"/>
        </w:rPr>
        <w:t>w</w:t>
      </w:r>
      <w:r>
        <w:rPr>
          <w:rFonts w:ascii="Times New Roman" w:hAnsi="Times New Roman"/>
          <w:sz w:val="24"/>
          <w:szCs w:val="24"/>
        </w:rPr>
        <w:t xml:space="preserve">ner’s policy is approved, the PHA will </w:t>
      </w:r>
      <w:r w:rsidR="00110A05">
        <w:rPr>
          <w:rFonts w:ascii="Times New Roman" w:hAnsi="Times New Roman"/>
          <w:sz w:val="24"/>
          <w:szCs w:val="24"/>
        </w:rPr>
        <w:t xml:space="preserve">email the owner a copy of the approval and will </w:t>
      </w:r>
      <w:r>
        <w:rPr>
          <w:rFonts w:ascii="Times New Roman" w:hAnsi="Times New Roman"/>
          <w:sz w:val="24"/>
          <w:szCs w:val="24"/>
        </w:rPr>
        <w:t>maintain a copy of the approval in the project record</w:t>
      </w:r>
      <w:r w:rsidR="00110A05">
        <w:rPr>
          <w:rFonts w:ascii="Times New Roman" w:hAnsi="Times New Roman"/>
          <w:sz w:val="24"/>
          <w:szCs w:val="24"/>
        </w:rPr>
        <w:t>s. The PHA</w:t>
      </w:r>
      <w:r>
        <w:rPr>
          <w:rFonts w:ascii="Times New Roman" w:hAnsi="Times New Roman"/>
          <w:sz w:val="24"/>
          <w:szCs w:val="24"/>
        </w:rPr>
        <w:t xml:space="preserve"> will </w:t>
      </w:r>
      <w:r w:rsidR="00110A05">
        <w:rPr>
          <w:rFonts w:ascii="Times New Roman" w:hAnsi="Times New Roman"/>
          <w:sz w:val="24"/>
          <w:szCs w:val="24"/>
        </w:rPr>
        <w:t xml:space="preserve">also </w:t>
      </w:r>
      <w:r>
        <w:rPr>
          <w:rFonts w:ascii="Times New Roman" w:hAnsi="Times New Roman"/>
          <w:sz w:val="24"/>
          <w:szCs w:val="24"/>
        </w:rPr>
        <w:t xml:space="preserve">amend its administrative plan to include the name of the project and the owner’s </w:t>
      </w:r>
      <w:r w:rsidR="00110A05">
        <w:rPr>
          <w:rFonts w:ascii="Times New Roman" w:hAnsi="Times New Roman"/>
          <w:sz w:val="24"/>
          <w:szCs w:val="24"/>
        </w:rPr>
        <w:t xml:space="preserve">waiting list </w:t>
      </w:r>
      <w:r>
        <w:rPr>
          <w:rFonts w:ascii="Times New Roman" w:hAnsi="Times New Roman"/>
          <w:sz w:val="24"/>
          <w:szCs w:val="24"/>
        </w:rPr>
        <w:t>policy. All owner waiting list policies are included at the end of this chapter as Exhibit 17-</w:t>
      </w:r>
      <w:r w:rsidR="00202396">
        <w:rPr>
          <w:rFonts w:ascii="Times New Roman" w:hAnsi="Times New Roman"/>
          <w:sz w:val="24"/>
          <w:szCs w:val="24"/>
        </w:rPr>
        <w:t>3</w:t>
      </w:r>
      <w:r>
        <w:rPr>
          <w:rFonts w:ascii="Times New Roman" w:hAnsi="Times New Roman"/>
          <w:sz w:val="24"/>
          <w:szCs w:val="24"/>
        </w:rPr>
        <w:t>.</w:t>
      </w:r>
    </w:p>
    <w:p w14:paraId="28EABA9F" w14:textId="77777777" w:rsidR="00AA0E0D" w:rsidRPr="009F3FD7" w:rsidRDefault="00C41612" w:rsidP="004754CA">
      <w:pPr>
        <w:tabs>
          <w:tab w:val="clear" w:pos="1080"/>
        </w:tabs>
        <w:overflowPunct/>
        <w:autoSpaceDE/>
        <w:autoSpaceDN/>
        <w:adjustRightInd/>
        <w:ind w:left="720"/>
        <w:textAlignment w:val="auto"/>
        <w:outlineLvl w:val="9"/>
        <w:rPr>
          <w:rFonts w:ascii="Times New Roman" w:hAnsi="Times New Roman"/>
          <w:sz w:val="24"/>
          <w:szCs w:val="24"/>
        </w:rPr>
      </w:pPr>
      <w:r w:rsidRPr="006E17CC">
        <w:rPr>
          <w:rFonts w:ascii="Times New Roman" w:hAnsi="Times New Roman"/>
          <w:sz w:val="24"/>
          <w:szCs w:val="24"/>
        </w:rPr>
        <w:t xml:space="preserve">The owner must submit any changes to the waiting list policy to the PHA </w:t>
      </w:r>
      <w:r w:rsidR="00110A05">
        <w:rPr>
          <w:rFonts w:ascii="Times New Roman" w:hAnsi="Times New Roman"/>
          <w:sz w:val="24"/>
          <w:szCs w:val="24"/>
        </w:rPr>
        <w:t xml:space="preserve">in writing </w:t>
      </w:r>
      <w:r w:rsidRPr="006E17CC">
        <w:rPr>
          <w:rFonts w:ascii="Times New Roman" w:hAnsi="Times New Roman"/>
          <w:sz w:val="24"/>
          <w:szCs w:val="24"/>
        </w:rPr>
        <w:t xml:space="preserve">electronically </w:t>
      </w:r>
      <w:r w:rsidR="00FC49F0">
        <w:rPr>
          <w:rFonts w:ascii="Times New Roman" w:hAnsi="Times New Roman"/>
          <w:sz w:val="24"/>
          <w:szCs w:val="24"/>
        </w:rPr>
        <w:t>30</w:t>
      </w:r>
      <w:r w:rsidR="001C344F">
        <w:rPr>
          <w:rFonts w:ascii="Times New Roman" w:hAnsi="Times New Roman"/>
          <w:sz w:val="24"/>
          <w:szCs w:val="24"/>
        </w:rPr>
        <w:t xml:space="preserve"> </w:t>
      </w:r>
      <w:r w:rsidR="00FC49F0">
        <w:rPr>
          <w:rFonts w:ascii="Times New Roman" w:hAnsi="Times New Roman"/>
          <w:sz w:val="24"/>
          <w:szCs w:val="24"/>
        </w:rPr>
        <w:t xml:space="preserve">days </w:t>
      </w:r>
      <w:r w:rsidRPr="006E17CC">
        <w:rPr>
          <w:rFonts w:ascii="Times New Roman" w:hAnsi="Times New Roman"/>
          <w:sz w:val="24"/>
          <w:szCs w:val="24"/>
        </w:rPr>
        <w:t xml:space="preserve">prior to implementing the changes. </w:t>
      </w:r>
      <w:r w:rsidR="00110A05">
        <w:rPr>
          <w:rFonts w:ascii="Times New Roman" w:hAnsi="Times New Roman"/>
          <w:sz w:val="24"/>
          <w:szCs w:val="24"/>
        </w:rPr>
        <w:t xml:space="preserve">The PHA will review the proposed changes and will provide the owner with a written approval or denial </w:t>
      </w:r>
      <w:r w:rsidR="004754CA">
        <w:rPr>
          <w:rFonts w:ascii="Times New Roman" w:hAnsi="Times New Roman"/>
          <w:sz w:val="24"/>
          <w:szCs w:val="24"/>
        </w:rPr>
        <w:t>letter via email</w:t>
      </w:r>
      <w:r w:rsidR="00110A05">
        <w:rPr>
          <w:rFonts w:ascii="Times New Roman" w:hAnsi="Times New Roman"/>
          <w:sz w:val="24"/>
          <w:szCs w:val="24"/>
        </w:rPr>
        <w:t>. The owner may not implement any changes to the waiting list policy without prior PHA approval. Changes to the owner’s policy will be included in the PHA’s administrative plan.</w:t>
      </w:r>
    </w:p>
    <w:p w14:paraId="50064020" w14:textId="77777777" w:rsidR="001C344F" w:rsidRPr="00FC55F4" w:rsidRDefault="0097455C" w:rsidP="001C344F">
      <w:pPr>
        <w:tabs>
          <w:tab w:val="clear" w:pos="1080"/>
        </w:tabs>
        <w:overflowPunct/>
        <w:autoSpaceDE/>
        <w:autoSpaceDN/>
        <w:adjustRightInd/>
        <w:textAlignment w:val="auto"/>
        <w:outlineLvl w:val="9"/>
        <w:rPr>
          <w:rFonts w:ascii="Times New Roman" w:hAnsi="Times New Roman"/>
          <w:b/>
          <w:bCs/>
          <w:sz w:val="24"/>
          <w:szCs w:val="24"/>
        </w:rPr>
      </w:pPr>
      <w:bookmarkStart w:id="202" w:name="_Hlk173238326"/>
      <w:bookmarkStart w:id="203" w:name="_Hlk173238676"/>
      <w:bookmarkEnd w:id="201"/>
      <w:r>
        <w:rPr>
          <w:rFonts w:ascii="Times New Roman" w:hAnsi="Times New Roman"/>
          <w:b/>
          <w:bCs/>
          <w:sz w:val="24"/>
          <w:szCs w:val="24"/>
        </w:rPr>
        <w:br w:type="page"/>
      </w:r>
      <w:bookmarkStart w:id="204" w:name="_Hlk180082036"/>
      <w:r w:rsidR="001C344F" w:rsidRPr="00FC55F4">
        <w:rPr>
          <w:rFonts w:ascii="Times New Roman" w:hAnsi="Times New Roman"/>
          <w:b/>
          <w:bCs/>
          <w:sz w:val="24"/>
          <w:szCs w:val="24"/>
        </w:rPr>
        <w:lastRenderedPageBreak/>
        <w:t>Owner-Maintained Waiting List Preferences</w:t>
      </w:r>
      <w:r w:rsidR="001C344F">
        <w:rPr>
          <w:rFonts w:ascii="Times New Roman" w:hAnsi="Times New Roman"/>
          <w:b/>
          <w:bCs/>
          <w:sz w:val="24"/>
          <w:szCs w:val="24"/>
        </w:rPr>
        <w:t xml:space="preserve"> [24 CFR 983.251(c)(7)(ii)]</w:t>
      </w:r>
    </w:p>
    <w:bookmarkEnd w:id="203"/>
    <w:bookmarkEnd w:id="204"/>
    <w:p w14:paraId="1AD6E7B7" w14:textId="77777777" w:rsidR="001C344F" w:rsidRDefault="001C344F" w:rsidP="001C344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For any owner-maintained waiting lists, the owner may not give selection preferences to families without prior PHA approval. </w:t>
      </w:r>
      <w:r w:rsidRPr="009F3FD7">
        <w:rPr>
          <w:rFonts w:ascii="Times New Roman" w:hAnsi="Times New Roman"/>
          <w:sz w:val="24"/>
          <w:szCs w:val="24"/>
        </w:rPr>
        <w:t xml:space="preserve">The PHA will </w:t>
      </w:r>
      <w:r>
        <w:rPr>
          <w:rFonts w:ascii="Times New Roman" w:hAnsi="Times New Roman"/>
          <w:sz w:val="24"/>
          <w:szCs w:val="24"/>
        </w:rPr>
        <w:t xml:space="preserve">review and </w:t>
      </w:r>
      <w:r w:rsidRPr="009F3FD7">
        <w:rPr>
          <w:rFonts w:ascii="Times New Roman" w:hAnsi="Times New Roman"/>
          <w:sz w:val="24"/>
          <w:szCs w:val="24"/>
        </w:rPr>
        <w:t xml:space="preserve">approve </w:t>
      </w:r>
      <w:r>
        <w:rPr>
          <w:rFonts w:ascii="Times New Roman" w:hAnsi="Times New Roman"/>
          <w:sz w:val="24"/>
          <w:szCs w:val="24"/>
        </w:rPr>
        <w:t xml:space="preserve">owner </w:t>
      </w:r>
      <w:r w:rsidRPr="009F3FD7">
        <w:rPr>
          <w:rFonts w:ascii="Times New Roman" w:hAnsi="Times New Roman"/>
          <w:sz w:val="24"/>
          <w:szCs w:val="24"/>
        </w:rPr>
        <w:t xml:space="preserve">preferences as part of its </w:t>
      </w:r>
      <w:r>
        <w:rPr>
          <w:rFonts w:ascii="Times New Roman" w:hAnsi="Times New Roman"/>
          <w:sz w:val="24"/>
          <w:szCs w:val="24"/>
        </w:rPr>
        <w:t xml:space="preserve">owner waiting list policy </w:t>
      </w:r>
      <w:r w:rsidRPr="009F3FD7">
        <w:rPr>
          <w:rFonts w:ascii="Times New Roman" w:hAnsi="Times New Roman"/>
          <w:sz w:val="24"/>
          <w:szCs w:val="24"/>
        </w:rPr>
        <w:t xml:space="preserve">approval </w:t>
      </w:r>
      <w:r>
        <w:rPr>
          <w:rFonts w:ascii="Times New Roman" w:hAnsi="Times New Roman"/>
          <w:sz w:val="24"/>
          <w:szCs w:val="24"/>
        </w:rPr>
        <w:t>process</w:t>
      </w:r>
      <w:r w:rsidRPr="009F3FD7">
        <w:rPr>
          <w:rFonts w:ascii="Times New Roman" w:hAnsi="Times New Roman"/>
          <w:sz w:val="24"/>
          <w:szCs w:val="24"/>
        </w:rPr>
        <w:t xml:space="preserve">. </w:t>
      </w:r>
      <w:r>
        <w:rPr>
          <w:rFonts w:ascii="Times New Roman" w:hAnsi="Times New Roman"/>
          <w:sz w:val="24"/>
          <w:szCs w:val="24"/>
        </w:rPr>
        <w:t>All owner p</w:t>
      </w:r>
      <w:r w:rsidRPr="009F3FD7">
        <w:rPr>
          <w:rFonts w:ascii="Times New Roman" w:hAnsi="Times New Roman"/>
          <w:sz w:val="24"/>
          <w:szCs w:val="24"/>
        </w:rPr>
        <w:t>references must be consistent with the PHA Plan.</w:t>
      </w:r>
      <w:r w:rsidRPr="00B0272E">
        <w:rPr>
          <w:rFonts w:ascii="Times New Roman" w:hAnsi="Times New Roman"/>
          <w:sz w:val="24"/>
          <w:szCs w:val="24"/>
        </w:rPr>
        <w:t xml:space="preserve"> </w:t>
      </w:r>
      <w:r>
        <w:rPr>
          <w:rFonts w:ascii="Times New Roman" w:hAnsi="Times New Roman"/>
          <w:sz w:val="24"/>
          <w:szCs w:val="24"/>
        </w:rPr>
        <w:t>If applicable, the owner must give an absolute preference to eligible families residing in a proposed PBV contract unit on the date the proposal or project is selected by the PHA (“in-place families”) in accordance with 24 CFR 983.251(b).</w:t>
      </w:r>
      <w:r w:rsidRPr="004F263B">
        <w:rPr>
          <w:rFonts w:ascii="Times New Roman" w:hAnsi="Times New Roman"/>
          <w:sz w:val="24"/>
          <w:szCs w:val="24"/>
        </w:rPr>
        <w:t xml:space="preserve"> </w:t>
      </w:r>
    </w:p>
    <w:p w14:paraId="41841406" w14:textId="77777777" w:rsidR="001C344F" w:rsidRDefault="001C344F" w:rsidP="001C344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If the project offers services for a particular type of disability, the owner’s </w:t>
      </w:r>
      <w:r w:rsidRPr="009F3FD7">
        <w:rPr>
          <w:rFonts w:ascii="Times New Roman" w:hAnsi="Times New Roman"/>
          <w:sz w:val="24"/>
          <w:szCs w:val="24"/>
        </w:rPr>
        <w:t>preference must be provided to all applicants who qualify for the voluntary services offered in conjunction with the assisted</w:t>
      </w:r>
      <w:r>
        <w:rPr>
          <w:rFonts w:ascii="Times New Roman" w:hAnsi="Times New Roman"/>
          <w:sz w:val="24"/>
          <w:szCs w:val="24"/>
        </w:rPr>
        <w:t xml:space="preserve"> </w:t>
      </w:r>
      <w:r w:rsidRPr="001C344F">
        <w:rPr>
          <w:rFonts w:ascii="Times New Roman" w:hAnsi="Times New Roman"/>
          <w:sz w:val="24"/>
          <w:szCs w:val="24"/>
        </w:rPr>
        <w:t xml:space="preserve">units and </w:t>
      </w:r>
      <w:r w:rsidRPr="006E17CC">
        <w:rPr>
          <w:rFonts w:ascii="Times New Roman" w:hAnsi="Times New Roman"/>
          <w:sz w:val="24"/>
          <w:szCs w:val="24"/>
        </w:rPr>
        <w:t>may not</w:t>
      </w:r>
      <w:r w:rsidRPr="001C344F">
        <w:rPr>
          <w:rFonts w:ascii="Times New Roman" w:hAnsi="Times New Roman"/>
          <w:sz w:val="24"/>
          <w:szCs w:val="24"/>
        </w:rPr>
        <w:t xml:space="preserve"> require</w:t>
      </w:r>
      <w:r>
        <w:rPr>
          <w:rFonts w:ascii="Times New Roman" w:hAnsi="Times New Roman"/>
          <w:sz w:val="24"/>
          <w:szCs w:val="24"/>
        </w:rPr>
        <w:t xml:space="preserve"> families</w:t>
      </w:r>
      <w:r w:rsidRPr="009F3FD7">
        <w:rPr>
          <w:rFonts w:ascii="Times New Roman" w:hAnsi="Times New Roman"/>
          <w:sz w:val="24"/>
          <w:szCs w:val="24"/>
        </w:rPr>
        <w:t xml:space="preserve"> to accept the particular services offered at the project nor </w:t>
      </w:r>
      <w:r>
        <w:rPr>
          <w:rFonts w:ascii="Times New Roman" w:hAnsi="Times New Roman"/>
          <w:sz w:val="24"/>
          <w:szCs w:val="24"/>
        </w:rPr>
        <w:t xml:space="preserve">require </w:t>
      </w:r>
      <w:r w:rsidRPr="009F3FD7">
        <w:rPr>
          <w:rFonts w:ascii="Times New Roman" w:hAnsi="Times New Roman"/>
          <w:sz w:val="24"/>
          <w:szCs w:val="24"/>
        </w:rPr>
        <w:t>families to provide their own equivalent services if they decline the project</w:t>
      </w:r>
      <w:r w:rsidR="0090086B">
        <w:rPr>
          <w:rFonts w:ascii="Times New Roman" w:hAnsi="Times New Roman"/>
          <w:sz w:val="24"/>
          <w:szCs w:val="24"/>
        </w:rPr>
        <w:t>’</w:t>
      </w:r>
      <w:r w:rsidRPr="009F3FD7">
        <w:rPr>
          <w:rFonts w:ascii="Times New Roman" w:hAnsi="Times New Roman"/>
          <w:sz w:val="24"/>
          <w:szCs w:val="24"/>
        </w:rPr>
        <w:t>s services</w:t>
      </w:r>
      <w:r>
        <w:rPr>
          <w:rFonts w:ascii="Times New Roman" w:hAnsi="Times New Roman"/>
          <w:sz w:val="24"/>
          <w:szCs w:val="24"/>
        </w:rPr>
        <w:t xml:space="preserve">. The owner may not grant a preference for persons with specific disabilities. </w:t>
      </w:r>
      <w:r w:rsidRPr="009F3FD7">
        <w:rPr>
          <w:rFonts w:ascii="Times New Roman" w:hAnsi="Times New Roman"/>
          <w:sz w:val="24"/>
          <w:szCs w:val="24"/>
        </w:rPr>
        <w:t>In advertising the project, the owner may advertise the project as offering services for a particular type of disability; however, the preference must be provided to all applicants who qualify for the voluntary services offered in conjunction with the assisted units.</w:t>
      </w:r>
      <w:r>
        <w:rPr>
          <w:rFonts w:ascii="Times New Roman" w:hAnsi="Times New Roman"/>
          <w:sz w:val="24"/>
          <w:szCs w:val="24"/>
        </w:rPr>
        <w:t xml:space="preserve"> T</w:t>
      </w:r>
      <w:r w:rsidRPr="009F3FD7">
        <w:rPr>
          <w:rFonts w:ascii="Times New Roman" w:hAnsi="Times New Roman"/>
          <w:sz w:val="24"/>
          <w:szCs w:val="24"/>
        </w:rPr>
        <w:t xml:space="preserve">he owner is responsible for notifying the family </w:t>
      </w:r>
      <w:r>
        <w:rPr>
          <w:rFonts w:ascii="Times New Roman" w:hAnsi="Times New Roman"/>
          <w:sz w:val="24"/>
          <w:szCs w:val="24"/>
        </w:rPr>
        <w:t>of any</w:t>
      </w:r>
      <w:r w:rsidRPr="009F3FD7">
        <w:rPr>
          <w:rFonts w:ascii="Times New Roman" w:hAnsi="Times New Roman"/>
          <w:sz w:val="24"/>
          <w:szCs w:val="24"/>
        </w:rPr>
        <w:t xml:space="preserve"> determination that the family is not eligible for a preference.</w:t>
      </w:r>
    </w:p>
    <w:p w14:paraId="0300FB08" w14:textId="77777777" w:rsidR="002D5A84" w:rsidRDefault="00AA0E0D" w:rsidP="002D5A84">
      <w:pPr>
        <w:tabs>
          <w:tab w:val="clear" w:pos="1080"/>
        </w:tabs>
        <w:overflowPunct/>
        <w:autoSpaceDE/>
        <w:autoSpaceDN/>
        <w:adjustRightInd/>
        <w:textAlignment w:val="auto"/>
        <w:outlineLvl w:val="9"/>
        <w:rPr>
          <w:rFonts w:ascii="Times New Roman" w:hAnsi="Times New Roman"/>
          <w:b/>
          <w:bCs/>
          <w:sz w:val="24"/>
          <w:szCs w:val="24"/>
        </w:rPr>
      </w:pPr>
      <w:bookmarkStart w:id="205" w:name="_Hlk180082055"/>
      <w:r w:rsidRPr="006E17CC">
        <w:rPr>
          <w:rFonts w:ascii="Times New Roman" w:hAnsi="Times New Roman"/>
          <w:b/>
          <w:bCs/>
          <w:sz w:val="24"/>
          <w:szCs w:val="24"/>
        </w:rPr>
        <w:t xml:space="preserve">Preliminary Eligibility </w:t>
      </w:r>
      <w:r w:rsidR="004F461D" w:rsidRPr="004F461D">
        <w:rPr>
          <w:rFonts w:ascii="Times New Roman" w:hAnsi="Times New Roman"/>
          <w:b/>
          <w:bCs/>
          <w:sz w:val="24"/>
          <w:szCs w:val="24"/>
        </w:rPr>
        <w:t>Determinations</w:t>
      </w:r>
      <w:r w:rsidR="004F461D">
        <w:rPr>
          <w:rFonts w:ascii="Times New Roman" w:hAnsi="Times New Roman"/>
          <w:b/>
          <w:bCs/>
          <w:sz w:val="24"/>
          <w:szCs w:val="24"/>
        </w:rPr>
        <w:t xml:space="preserve"> [</w:t>
      </w:r>
      <w:r w:rsidR="002D5A84">
        <w:rPr>
          <w:rFonts w:ascii="Times New Roman" w:hAnsi="Times New Roman"/>
          <w:b/>
          <w:bCs/>
          <w:sz w:val="24"/>
          <w:szCs w:val="24"/>
        </w:rPr>
        <w:t>24 CFR 983.251(c)(7)(vi)]</w:t>
      </w:r>
    </w:p>
    <w:p w14:paraId="57AB1502" w14:textId="77777777" w:rsidR="002D5A84" w:rsidRDefault="00A36AD7" w:rsidP="002D5A84">
      <w:pPr>
        <w:tabs>
          <w:tab w:val="clear" w:pos="1080"/>
        </w:tabs>
        <w:overflowPunct/>
        <w:autoSpaceDE/>
        <w:autoSpaceDN/>
        <w:adjustRightInd/>
        <w:textAlignment w:val="auto"/>
        <w:outlineLvl w:val="9"/>
        <w:rPr>
          <w:rFonts w:ascii="Times New Roman" w:hAnsi="Times New Roman"/>
          <w:b/>
          <w:bCs/>
          <w:sz w:val="24"/>
          <w:szCs w:val="24"/>
        </w:rPr>
      </w:pPr>
      <w:bookmarkStart w:id="206" w:name="_Hlk173238341"/>
      <w:bookmarkEnd w:id="202"/>
      <w:bookmarkEnd w:id="205"/>
      <w:r w:rsidRPr="006E17CC">
        <w:rPr>
          <w:rFonts w:ascii="Times New Roman" w:hAnsi="Times New Roman"/>
          <w:sz w:val="24"/>
          <w:szCs w:val="24"/>
        </w:rPr>
        <w:t>At the discretion of the PHA, the owner may make preliminary eligibility determinations for purposes of placing the family on the waiting list and preference eligibility determinations. The PHA may choose to make this determination rather than delegating it to the owner.</w:t>
      </w:r>
    </w:p>
    <w:p w14:paraId="5951C2EC" w14:textId="77777777" w:rsidR="00A36AD7" w:rsidRPr="006E17CC" w:rsidRDefault="00A36AD7" w:rsidP="006E17CC">
      <w:pPr>
        <w:tabs>
          <w:tab w:val="clear" w:pos="1080"/>
        </w:tabs>
        <w:overflowPunct/>
        <w:autoSpaceDE/>
        <w:autoSpaceDN/>
        <w:adjustRightInd/>
        <w:textAlignment w:val="auto"/>
        <w:outlineLvl w:val="9"/>
        <w:rPr>
          <w:rFonts w:ascii="Times New Roman" w:hAnsi="Times New Roman"/>
          <w:b/>
          <w:bCs/>
          <w:sz w:val="24"/>
          <w:szCs w:val="24"/>
        </w:rPr>
      </w:pPr>
      <w:r w:rsidRPr="006E17CC">
        <w:rPr>
          <w:rFonts w:ascii="Times New Roman" w:hAnsi="Times New Roman"/>
          <w:sz w:val="24"/>
          <w:szCs w:val="24"/>
        </w:rPr>
        <w:t>Once an owner selects the family from the waiting list, the owner refers the family to the PHA who then determines the family</w:t>
      </w:r>
      <w:r w:rsidR="0090086B">
        <w:rPr>
          <w:rFonts w:ascii="Times New Roman" w:hAnsi="Times New Roman"/>
          <w:sz w:val="24"/>
          <w:szCs w:val="24"/>
        </w:rPr>
        <w:t>’</w:t>
      </w:r>
      <w:r w:rsidRPr="006E17CC">
        <w:rPr>
          <w:rFonts w:ascii="Times New Roman" w:hAnsi="Times New Roman"/>
          <w:sz w:val="24"/>
          <w:szCs w:val="24"/>
        </w:rPr>
        <w:t>s final program eligibility. The owner may not offer a unit to the family until the PHA determines that the family is eligible for the program.</w:t>
      </w:r>
    </w:p>
    <w:bookmarkEnd w:id="206"/>
    <w:p w14:paraId="30AFB65F" w14:textId="77777777" w:rsidR="004D3C08" w:rsidRDefault="00A36AD7" w:rsidP="00EB3702">
      <w:pPr>
        <w:tabs>
          <w:tab w:val="clear" w:pos="1080"/>
        </w:tabs>
        <w:ind w:left="720"/>
        <w:rPr>
          <w:rFonts w:ascii="Times New Roman" w:hAnsi="Times New Roman"/>
          <w:sz w:val="24"/>
          <w:szCs w:val="24"/>
          <w:u w:val="single"/>
        </w:rPr>
      </w:pPr>
      <w:r w:rsidRPr="00256A7B">
        <w:rPr>
          <w:rFonts w:ascii="Times New Roman" w:hAnsi="Times New Roman"/>
          <w:sz w:val="24"/>
          <w:szCs w:val="24"/>
          <w:u w:val="single"/>
        </w:rPr>
        <w:t>PHA Polic</w:t>
      </w:r>
      <w:r w:rsidR="004D3C08">
        <w:rPr>
          <w:rFonts w:ascii="Times New Roman" w:hAnsi="Times New Roman"/>
          <w:sz w:val="24"/>
          <w:szCs w:val="24"/>
          <w:u w:val="single"/>
        </w:rPr>
        <w:t>y</w:t>
      </w:r>
    </w:p>
    <w:p w14:paraId="5FF41DCC" w14:textId="77777777" w:rsidR="00CA6EE0" w:rsidRPr="004D3C08" w:rsidRDefault="00B5633C" w:rsidP="00EB3702">
      <w:pPr>
        <w:tabs>
          <w:tab w:val="clear" w:pos="1080"/>
        </w:tabs>
        <w:overflowPunct/>
        <w:autoSpaceDE/>
        <w:autoSpaceDN/>
        <w:adjustRightInd/>
        <w:ind w:left="720"/>
        <w:textAlignment w:val="auto"/>
        <w:outlineLvl w:val="9"/>
        <w:rPr>
          <w:rFonts w:ascii="Times New Roman" w:hAnsi="Times New Roman"/>
          <w:sz w:val="24"/>
          <w:szCs w:val="24"/>
          <w:u w:val="single"/>
        </w:rPr>
      </w:pPr>
      <w:bookmarkStart w:id="207" w:name="_Hlk173238457"/>
      <w:r>
        <w:rPr>
          <w:rFonts w:ascii="Times New Roman" w:hAnsi="Times New Roman"/>
          <w:sz w:val="24"/>
          <w:szCs w:val="24"/>
        </w:rPr>
        <w:t>The PHA will allow the owner to</w:t>
      </w:r>
      <w:r w:rsidR="00B0272E" w:rsidRPr="009F3FD7">
        <w:rPr>
          <w:rFonts w:ascii="Times New Roman" w:hAnsi="Times New Roman"/>
          <w:sz w:val="24"/>
          <w:szCs w:val="24"/>
        </w:rPr>
        <w:t xml:space="preserve"> make preliminary eligibility determinations for purposes of placing the family on the waiting list</w:t>
      </w:r>
      <w:r w:rsidR="00CA6EE0">
        <w:rPr>
          <w:rFonts w:ascii="Times New Roman" w:hAnsi="Times New Roman"/>
          <w:sz w:val="24"/>
          <w:szCs w:val="24"/>
        </w:rPr>
        <w:t>.</w:t>
      </w:r>
      <w:r w:rsidR="00B0272E" w:rsidRPr="009F3FD7">
        <w:rPr>
          <w:rFonts w:ascii="Times New Roman" w:hAnsi="Times New Roman"/>
          <w:sz w:val="24"/>
          <w:szCs w:val="24"/>
        </w:rPr>
        <w:t xml:space="preserve"> </w:t>
      </w:r>
      <w:r w:rsidR="00CA6EE0" w:rsidRPr="00CA6EE0">
        <w:rPr>
          <w:rFonts w:ascii="Times New Roman" w:hAnsi="Times New Roman"/>
          <w:sz w:val="24"/>
          <w:szCs w:val="24"/>
        </w:rPr>
        <w:t xml:space="preserve">The </w:t>
      </w:r>
      <w:r w:rsidR="00CA6EE0">
        <w:rPr>
          <w:rFonts w:ascii="Times New Roman" w:hAnsi="Times New Roman"/>
          <w:sz w:val="24"/>
          <w:szCs w:val="24"/>
        </w:rPr>
        <w:t>owner</w:t>
      </w:r>
      <w:r w:rsidR="00CA6EE0" w:rsidRPr="00CA6EE0">
        <w:rPr>
          <w:rFonts w:ascii="Times New Roman" w:hAnsi="Times New Roman"/>
          <w:sz w:val="24"/>
          <w:szCs w:val="24"/>
        </w:rPr>
        <w:t xml:space="preserve"> must review each completed application received and make a preliminary assessment of the family’s eligibility. Applicants for whom the waiting list is open must be placed on the waiting list unless the </w:t>
      </w:r>
      <w:r w:rsidR="00CA6EE0">
        <w:rPr>
          <w:rFonts w:ascii="Times New Roman" w:hAnsi="Times New Roman"/>
          <w:sz w:val="24"/>
          <w:szCs w:val="24"/>
        </w:rPr>
        <w:t>owner</w:t>
      </w:r>
      <w:r w:rsidR="00CA6EE0" w:rsidRPr="00CA6EE0">
        <w:rPr>
          <w:rFonts w:ascii="Times New Roman" w:hAnsi="Times New Roman"/>
          <w:sz w:val="24"/>
          <w:szCs w:val="24"/>
        </w:rPr>
        <w:t xml:space="preserve"> determines the family to be ineligible. If the </w:t>
      </w:r>
      <w:r w:rsidR="00CA6EE0">
        <w:rPr>
          <w:rFonts w:ascii="Times New Roman" w:hAnsi="Times New Roman"/>
          <w:sz w:val="24"/>
          <w:szCs w:val="24"/>
        </w:rPr>
        <w:t>owner</w:t>
      </w:r>
      <w:r w:rsidR="00CA6EE0" w:rsidRPr="00CA6EE0">
        <w:rPr>
          <w:rFonts w:ascii="Times New Roman" w:hAnsi="Times New Roman"/>
          <w:sz w:val="24"/>
          <w:szCs w:val="24"/>
        </w:rPr>
        <w:t xml:space="preserve"> determines from the information provided that a family is ineligible, the family will not be placed on the waiting list. </w:t>
      </w:r>
      <w:r w:rsidR="00CA6EE0">
        <w:rPr>
          <w:rFonts w:ascii="Times New Roman" w:hAnsi="Times New Roman"/>
          <w:sz w:val="24"/>
          <w:szCs w:val="24"/>
        </w:rPr>
        <w:t>T</w:t>
      </w:r>
      <w:r w:rsidR="00CA6EE0" w:rsidRPr="009F3FD7">
        <w:rPr>
          <w:rFonts w:ascii="Times New Roman" w:hAnsi="Times New Roman"/>
          <w:sz w:val="24"/>
          <w:szCs w:val="24"/>
        </w:rPr>
        <w:t xml:space="preserve">he owner is responsible for notifying the family </w:t>
      </w:r>
      <w:r w:rsidR="00CA6EE0">
        <w:rPr>
          <w:rFonts w:ascii="Times New Roman" w:hAnsi="Times New Roman"/>
          <w:sz w:val="24"/>
          <w:szCs w:val="24"/>
        </w:rPr>
        <w:t xml:space="preserve">and the PHA </w:t>
      </w:r>
      <w:r w:rsidR="00CA6EE0" w:rsidRPr="009F3FD7">
        <w:rPr>
          <w:rFonts w:ascii="Times New Roman" w:hAnsi="Times New Roman"/>
          <w:sz w:val="24"/>
          <w:szCs w:val="24"/>
        </w:rPr>
        <w:t>of the owner</w:t>
      </w:r>
      <w:r w:rsidR="0090086B">
        <w:rPr>
          <w:rFonts w:ascii="Times New Roman" w:hAnsi="Times New Roman"/>
          <w:sz w:val="24"/>
          <w:szCs w:val="24"/>
        </w:rPr>
        <w:t>’</w:t>
      </w:r>
      <w:r w:rsidR="00CA6EE0" w:rsidRPr="009F3FD7">
        <w:rPr>
          <w:rFonts w:ascii="Times New Roman" w:hAnsi="Times New Roman"/>
          <w:sz w:val="24"/>
          <w:szCs w:val="24"/>
        </w:rPr>
        <w:t>s determination not to place the applicant on the waiting list. In such a case, the owner is responsible</w:t>
      </w:r>
      <w:r w:rsidR="00CA6EE0">
        <w:rPr>
          <w:rFonts w:ascii="Times New Roman" w:hAnsi="Times New Roman"/>
          <w:sz w:val="24"/>
          <w:szCs w:val="24"/>
        </w:rPr>
        <w:t xml:space="preserve"> for</w:t>
      </w:r>
      <w:r w:rsidR="00CA6EE0" w:rsidRPr="009F3FD7">
        <w:rPr>
          <w:rFonts w:ascii="Times New Roman" w:hAnsi="Times New Roman"/>
          <w:sz w:val="24"/>
          <w:szCs w:val="24"/>
        </w:rPr>
        <w:t xml:space="preserve"> provid</w:t>
      </w:r>
      <w:r w:rsidR="00CA6EE0">
        <w:rPr>
          <w:rFonts w:ascii="Times New Roman" w:hAnsi="Times New Roman"/>
          <w:sz w:val="24"/>
          <w:szCs w:val="24"/>
        </w:rPr>
        <w:t>ing</w:t>
      </w:r>
      <w:r w:rsidR="00CA6EE0" w:rsidRPr="009F3FD7">
        <w:rPr>
          <w:rFonts w:ascii="Times New Roman" w:hAnsi="Times New Roman"/>
          <w:sz w:val="24"/>
          <w:szCs w:val="24"/>
        </w:rPr>
        <w:t xml:space="preserve"> notice </w:t>
      </w:r>
      <w:r w:rsidR="00D50D7F">
        <w:rPr>
          <w:rFonts w:ascii="Times New Roman" w:hAnsi="Times New Roman"/>
          <w:sz w:val="24"/>
          <w:szCs w:val="24"/>
        </w:rPr>
        <w:t>in accordance with</w:t>
      </w:r>
      <w:r w:rsidR="00CA6EE0" w:rsidRPr="009F3FD7">
        <w:rPr>
          <w:rFonts w:ascii="Times New Roman" w:hAnsi="Times New Roman"/>
          <w:sz w:val="24"/>
          <w:szCs w:val="24"/>
        </w:rPr>
        <w:t xml:space="preserve"> </w:t>
      </w:r>
      <w:hyperlink r:id="rId67" w:anchor="p-982.554(a)" w:history="1">
        <w:r w:rsidR="00CA6EE0" w:rsidRPr="009F3FD7">
          <w:rPr>
            <w:rFonts w:ascii="Times New Roman" w:hAnsi="Times New Roman"/>
            <w:sz w:val="24"/>
            <w:szCs w:val="24"/>
          </w:rPr>
          <w:t>24 CFR 982.554(a)</w:t>
        </w:r>
      </w:hyperlink>
      <w:r w:rsidR="00CA6EE0" w:rsidRPr="009F3FD7">
        <w:rPr>
          <w:rFonts w:ascii="Times New Roman" w:hAnsi="Times New Roman"/>
          <w:sz w:val="24"/>
          <w:szCs w:val="24"/>
        </w:rPr>
        <w:t xml:space="preserve">. </w:t>
      </w:r>
      <w:r w:rsidR="00CA6EE0" w:rsidRPr="006E17CC">
        <w:rPr>
          <w:rFonts w:ascii="Times New Roman" w:hAnsi="Times New Roman"/>
          <w:sz w:val="24"/>
          <w:szCs w:val="24"/>
        </w:rPr>
        <w:t>The owner must give the applicant prompt notice of a decision denying assistance to the applicant. The notice must contain a brief statement of the reasons for the owner decision</w:t>
      </w:r>
      <w:r w:rsidR="00D50D7F">
        <w:rPr>
          <w:rFonts w:ascii="Times New Roman" w:hAnsi="Times New Roman"/>
          <w:sz w:val="24"/>
          <w:szCs w:val="24"/>
        </w:rPr>
        <w:t xml:space="preserve"> and</w:t>
      </w:r>
      <w:r w:rsidR="00CA6EE0" w:rsidRPr="006E17CC">
        <w:rPr>
          <w:rFonts w:ascii="Times New Roman" w:hAnsi="Times New Roman"/>
          <w:sz w:val="24"/>
          <w:szCs w:val="24"/>
        </w:rPr>
        <w:t xml:space="preserve"> must also state that the applicant may request an informal review </w:t>
      </w:r>
      <w:r w:rsidR="00D50D7F">
        <w:rPr>
          <w:rFonts w:ascii="Times New Roman" w:hAnsi="Times New Roman"/>
          <w:sz w:val="24"/>
          <w:szCs w:val="24"/>
        </w:rPr>
        <w:t>by the</w:t>
      </w:r>
      <w:r w:rsidR="00CA6EE0" w:rsidRPr="009F3FD7">
        <w:rPr>
          <w:rFonts w:ascii="Times New Roman" w:hAnsi="Times New Roman"/>
          <w:sz w:val="24"/>
          <w:szCs w:val="24"/>
        </w:rPr>
        <w:t xml:space="preserve"> PHA.</w:t>
      </w:r>
    </w:p>
    <w:p w14:paraId="3327F94C" w14:textId="77777777" w:rsidR="00022746" w:rsidRPr="00D50D7F" w:rsidRDefault="0097455C" w:rsidP="00D50D7F">
      <w:pPr>
        <w:tabs>
          <w:tab w:val="clear" w:pos="1080"/>
        </w:tabs>
        <w:rPr>
          <w:rFonts w:ascii="Times New Roman" w:hAnsi="Times New Roman"/>
          <w:sz w:val="24"/>
          <w:szCs w:val="24"/>
        </w:rPr>
      </w:pPr>
      <w:bookmarkStart w:id="208" w:name="_Hlk173238497"/>
      <w:bookmarkEnd w:id="207"/>
      <w:r>
        <w:rPr>
          <w:rFonts w:ascii="Times New Roman" w:hAnsi="Times New Roman"/>
          <w:b/>
          <w:bCs/>
          <w:sz w:val="24"/>
          <w:szCs w:val="24"/>
        </w:rPr>
        <w:br w:type="page"/>
      </w:r>
      <w:bookmarkStart w:id="209" w:name="_Hlk180082121"/>
      <w:r w:rsidR="00022746" w:rsidRPr="009F3FD7">
        <w:rPr>
          <w:rFonts w:ascii="Times New Roman" w:hAnsi="Times New Roman"/>
          <w:b/>
          <w:bCs/>
          <w:sz w:val="24"/>
          <w:szCs w:val="24"/>
        </w:rPr>
        <w:lastRenderedPageBreak/>
        <w:t>PHA Oversight</w:t>
      </w:r>
      <w:r w:rsidR="00022746">
        <w:rPr>
          <w:rFonts w:ascii="Times New Roman" w:hAnsi="Times New Roman"/>
          <w:b/>
          <w:bCs/>
          <w:sz w:val="24"/>
          <w:szCs w:val="24"/>
        </w:rPr>
        <w:t xml:space="preserve"> [24 CFR 983.251(c)(7)(x)]</w:t>
      </w:r>
    </w:p>
    <w:bookmarkEnd w:id="209"/>
    <w:p w14:paraId="1F939873" w14:textId="77777777" w:rsidR="00022746" w:rsidRDefault="00022746" w:rsidP="00022746">
      <w:pPr>
        <w:tabs>
          <w:tab w:val="clear" w:pos="1080"/>
        </w:tabs>
        <w:overflowPunct/>
        <w:autoSpaceDE/>
        <w:autoSpaceDN/>
        <w:adjustRightInd/>
        <w:textAlignment w:val="auto"/>
        <w:outlineLvl w:val="9"/>
        <w:rPr>
          <w:rFonts w:ascii="Times New Roman" w:hAnsi="Times New Roman"/>
          <w:sz w:val="24"/>
          <w:szCs w:val="24"/>
        </w:rPr>
      </w:pPr>
      <w:r w:rsidRPr="009F3FD7">
        <w:rPr>
          <w:rFonts w:ascii="Times New Roman" w:hAnsi="Times New Roman"/>
          <w:sz w:val="24"/>
          <w:szCs w:val="24"/>
        </w:rPr>
        <w:t xml:space="preserve">The PHA is responsible for oversight of owner-maintained waiting lists to ensure that they are administered properly and in accordance with program requirements, including but not limited to nondiscrimination and equal opportunity requirements under </w:t>
      </w:r>
      <w:hyperlink r:id="rId68" w:anchor="p-5.105(a)" w:history="1">
        <w:r w:rsidRPr="009F3FD7">
          <w:rPr>
            <w:rFonts w:ascii="Times New Roman" w:hAnsi="Times New Roman"/>
            <w:sz w:val="24"/>
            <w:szCs w:val="24"/>
          </w:rPr>
          <w:t>24 CFR 5.105(a)</w:t>
        </w:r>
      </w:hyperlink>
      <w:r w:rsidRPr="009F3FD7">
        <w:rPr>
          <w:rFonts w:ascii="Times New Roman" w:hAnsi="Times New Roman"/>
          <w:sz w:val="24"/>
          <w:szCs w:val="24"/>
        </w:rPr>
        <w:t xml:space="preserve">. </w:t>
      </w:r>
      <w:r>
        <w:rPr>
          <w:rFonts w:ascii="Times New Roman" w:hAnsi="Times New Roman"/>
          <w:sz w:val="24"/>
          <w:szCs w:val="24"/>
        </w:rPr>
        <w:t xml:space="preserve">The </w:t>
      </w:r>
      <w:r w:rsidRPr="009F3FD7">
        <w:rPr>
          <w:rFonts w:ascii="Times New Roman" w:hAnsi="Times New Roman"/>
          <w:sz w:val="24"/>
          <w:szCs w:val="24"/>
        </w:rPr>
        <w:t>PHA must identify in the</w:t>
      </w:r>
      <w:r>
        <w:rPr>
          <w:rFonts w:ascii="Times New Roman" w:hAnsi="Times New Roman"/>
          <w:sz w:val="24"/>
          <w:szCs w:val="24"/>
        </w:rPr>
        <w:t xml:space="preserve"> a</w:t>
      </w:r>
      <w:r w:rsidRPr="009F3FD7">
        <w:rPr>
          <w:rFonts w:ascii="Times New Roman" w:hAnsi="Times New Roman"/>
          <w:sz w:val="24"/>
          <w:szCs w:val="24"/>
        </w:rPr>
        <w:t xml:space="preserve">dministrative </w:t>
      </w:r>
      <w:r>
        <w:rPr>
          <w:rFonts w:ascii="Times New Roman" w:hAnsi="Times New Roman"/>
          <w:sz w:val="24"/>
          <w:szCs w:val="24"/>
        </w:rPr>
        <w:t>p</w:t>
      </w:r>
      <w:r w:rsidRPr="009F3FD7">
        <w:rPr>
          <w:rFonts w:ascii="Times New Roman" w:hAnsi="Times New Roman"/>
          <w:sz w:val="24"/>
          <w:szCs w:val="24"/>
        </w:rPr>
        <w:t>lan</w:t>
      </w:r>
      <w:r>
        <w:rPr>
          <w:rFonts w:ascii="Times New Roman" w:hAnsi="Times New Roman"/>
          <w:sz w:val="24"/>
          <w:szCs w:val="24"/>
        </w:rPr>
        <w:t xml:space="preserve"> t</w:t>
      </w:r>
      <w:r w:rsidRPr="009F3FD7">
        <w:rPr>
          <w:rFonts w:ascii="Times New Roman" w:hAnsi="Times New Roman"/>
          <w:sz w:val="24"/>
          <w:szCs w:val="24"/>
        </w:rPr>
        <w:t xml:space="preserve">he oversight procedures the PHA will use to ensure </w:t>
      </w:r>
      <w:r>
        <w:rPr>
          <w:rFonts w:ascii="Times New Roman" w:hAnsi="Times New Roman"/>
          <w:sz w:val="24"/>
          <w:szCs w:val="24"/>
        </w:rPr>
        <w:t>these</w:t>
      </w:r>
      <w:r w:rsidRPr="009F3FD7">
        <w:rPr>
          <w:rFonts w:ascii="Times New Roman" w:hAnsi="Times New Roman"/>
          <w:sz w:val="24"/>
          <w:szCs w:val="24"/>
        </w:rPr>
        <w:t xml:space="preserve"> requirements</w:t>
      </w:r>
      <w:r>
        <w:rPr>
          <w:rFonts w:ascii="Times New Roman" w:hAnsi="Times New Roman"/>
          <w:sz w:val="24"/>
          <w:szCs w:val="24"/>
        </w:rPr>
        <w:t xml:space="preserve"> are met.</w:t>
      </w:r>
    </w:p>
    <w:bookmarkEnd w:id="208"/>
    <w:p w14:paraId="7C4C4452" w14:textId="77777777" w:rsidR="00022746" w:rsidRPr="009F3FD7" w:rsidRDefault="00022746" w:rsidP="00590F16">
      <w:pPr>
        <w:tabs>
          <w:tab w:val="clear" w:pos="1080"/>
        </w:tabs>
        <w:overflowPunct/>
        <w:autoSpaceDE/>
        <w:autoSpaceDN/>
        <w:adjustRightInd/>
        <w:ind w:left="720"/>
        <w:textAlignment w:val="auto"/>
        <w:outlineLvl w:val="9"/>
        <w:rPr>
          <w:rFonts w:ascii="Times New Roman" w:hAnsi="Times New Roman"/>
          <w:sz w:val="24"/>
          <w:szCs w:val="24"/>
          <w:u w:val="single"/>
        </w:rPr>
      </w:pPr>
      <w:r w:rsidRPr="009F3FD7">
        <w:rPr>
          <w:rFonts w:ascii="Times New Roman" w:hAnsi="Times New Roman"/>
          <w:sz w:val="24"/>
          <w:szCs w:val="24"/>
          <w:u w:val="single"/>
        </w:rPr>
        <w:t>PHA Policy</w:t>
      </w:r>
    </w:p>
    <w:p w14:paraId="14E6081C" w14:textId="77777777" w:rsidR="00022746" w:rsidRDefault="00022746" w:rsidP="00022746">
      <w:pPr>
        <w:tabs>
          <w:tab w:val="clear" w:pos="1080"/>
        </w:tabs>
        <w:overflowPunct/>
        <w:autoSpaceDE/>
        <w:autoSpaceDN/>
        <w:adjustRightInd/>
        <w:ind w:left="720"/>
        <w:textAlignment w:val="auto"/>
        <w:outlineLvl w:val="9"/>
        <w:rPr>
          <w:rFonts w:ascii="Times New Roman" w:hAnsi="Times New Roman"/>
          <w:sz w:val="24"/>
          <w:szCs w:val="24"/>
        </w:rPr>
      </w:pPr>
      <w:bookmarkStart w:id="210" w:name="_Hlk173238513"/>
      <w:r>
        <w:rPr>
          <w:rFonts w:ascii="Times New Roman" w:hAnsi="Times New Roman"/>
          <w:sz w:val="24"/>
          <w:szCs w:val="24"/>
        </w:rPr>
        <w:t xml:space="preserve">The PHA will review owner waiting list </w:t>
      </w:r>
      <w:r w:rsidR="00FC49F0">
        <w:rPr>
          <w:rFonts w:ascii="Times New Roman" w:hAnsi="Times New Roman"/>
          <w:sz w:val="24"/>
          <w:szCs w:val="24"/>
        </w:rPr>
        <w:t xml:space="preserve">and waiting list </w:t>
      </w:r>
      <w:r>
        <w:rPr>
          <w:rFonts w:ascii="Times New Roman" w:hAnsi="Times New Roman"/>
          <w:sz w:val="24"/>
          <w:szCs w:val="24"/>
        </w:rPr>
        <w:t>procedures annually. The owner must maintain an electronic waiting list and provide the PHA electronic records upon request. The PHA will review the owner’s waiting list policy to ensure the following:</w:t>
      </w:r>
    </w:p>
    <w:p w14:paraId="57D1D9A3" w14:textId="77777777" w:rsidR="00022746" w:rsidRDefault="00022746" w:rsidP="00022746">
      <w:pPr>
        <w:tabs>
          <w:tab w:val="clear" w:pos="1080"/>
        </w:tabs>
        <w:overflowPunct/>
        <w:autoSpaceDE/>
        <w:autoSpaceDN/>
        <w:adjustRightInd/>
        <w:ind w:left="1440"/>
        <w:textAlignment w:val="auto"/>
        <w:outlineLvl w:val="9"/>
        <w:rPr>
          <w:rFonts w:ascii="Times New Roman" w:hAnsi="Times New Roman"/>
          <w:sz w:val="24"/>
          <w:szCs w:val="24"/>
        </w:rPr>
      </w:pPr>
      <w:r>
        <w:rPr>
          <w:rFonts w:ascii="Times New Roman" w:hAnsi="Times New Roman"/>
          <w:sz w:val="24"/>
          <w:szCs w:val="24"/>
        </w:rPr>
        <w:t>No changes were made to the owner’s waiting list policy without prior PHA approval;</w:t>
      </w:r>
    </w:p>
    <w:p w14:paraId="28971649" w14:textId="77777777" w:rsidR="00022746" w:rsidRDefault="00022746" w:rsidP="00022746">
      <w:pPr>
        <w:tabs>
          <w:tab w:val="clear" w:pos="1080"/>
        </w:tabs>
        <w:overflowPunct/>
        <w:autoSpaceDE/>
        <w:autoSpaceDN/>
        <w:adjustRightInd/>
        <w:ind w:left="1440"/>
        <w:textAlignment w:val="auto"/>
        <w:outlineLvl w:val="9"/>
        <w:rPr>
          <w:rFonts w:ascii="Times New Roman" w:hAnsi="Times New Roman"/>
          <w:sz w:val="24"/>
          <w:szCs w:val="24"/>
        </w:rPr>
      </w:pPr>
      <w:r>
        <w:rPr>
          <w:rFonts w:ascii="Times New Roman" w:hAnsi="Times New Roman"/>
          <w:sz w:val="24"/>
          <w:szCs w:val="24"/>
        </w:rPr>
        <w:t>A</w:t>
      </w:r>
      <w:r w:rsidRPr="004754CA">
        <w:rPr>
          <w:rFonts w:ascii="Times New Roman" w:hAnsi="Times New Roman"/>
          <w:sz w:val="24"/>
          <w:szCs w:val="24"/>
        </w:rPr>
        <w:t xml:space="preserve">pplicants </w:t>
      </w:r>
      <w:r>
        <w:rPr>
          <w:rFonts w:ascii="Times New Roman" w:hAnsi="Times New Roman"/>
          <w:sz w:val="24"/>
          <w:szCs w:val="24"/>
        </w:rPr>
        <w:t xml:space="preserve">were </w:t>
      </w:r>
      <w:r w:rsidRPr="004754CA">
        <w:rPr>
          <w:rFonts w:ascii="Times New Roman" w:hAnsi="Times New Roman"/>
          <w:sz w:val="24"/>
          <w:szCs w:val="24"/>
        </w:rPr>
        <w:t>selected from the waiting list in the proper order, recognizing applicable preferences</w:t>
      </w:r>
      <w:r>
        <w:rPr>
          <w:rFonts w:ascii="Times New Roman" w:hAnsi="Times New Roman"/>
          <w:sz w:val="24"/>
          <w:szCs w:val="24"/>
        </w:rPr>
        <w:t>;</w:t>
      </w:r>
    </w:p>
    <w:p w14:paraId="473EC0B7" w14:textId="77777777" w:rsidR="00022746" w:rsidRDefault="00022746" w:rsidP="00022746">
      <w:pPr>
        <w:tabs>
          <w:tab w:val="clear" w:pos="1080"/>
        </w:tabs>
        <w:overflowPunct/>
        <w:autoSpaceDE/>
        <w:autoSpaceDN/>
        <w:adjustRightInd/>
        <w:ind w:left="1440"/>
        <w:textAlignment w:val="auto"/>
        <w:outlineLvl w:val="9"/>
        <w:rPr>
          <w:rFonts w:ascii="Times New Roman" w:hAnsi="Times New Roman"/>
          <w:sz w:val="24"/>
          <w:szCs w:val="24"/>
        </w:rPr>
      </w:pPr>
      <w:r>
        <w:rPr>
          <w:rFonts w:ascii="Times New Roman" w:hAnsi="Times New Roman"/>
          <w:sz w:val="24"/>
          <w:szCs w:val="24"/>
        </w:rPr>
        <w:t>If applicable, when preferences were applied, they were properly documented;</w:t>
      </w:r>
    </w:p>
    <w:p w14:paraId="4D741049" w14:textId="77777777" w:rsidR="00022746" w:rsidRDefault="00022746" w:rsidP="00022746">
      <w:pPr>
        <w:tabs>
          <w:tab w:val="clear" w:pos="1080"/>
        </w:tabs>
        <w:overflowPunct/>
        <w:autoSpaceDE/>
        <w:autoSpaceDN/>
        <w:adjustRightInd/>
        <w:ind w:left="1440"/>
        <w:textAlignment w:val="auto"/>
        <w:outlineLvl w:val="9"/>
        <w:rPr>
          <w:rFonts w:ascii="Times New Roman" w:hAnsi="Times New Roman"/>
          <w:sz w:val="24"/>
          <w:szCs w:val="24"/>
        </w:rPr>
      </w:pPr>
      <w:r>
        <w:rPr>
          <w:rFonts w:ascii="Times New Roman" w:hAnsi="Times New Roman"/>
          <w:sz w:val="24"/>
          <w:szCs w:val="24"/>
        </w:rPr>
        <w:t xml:space="preserve">If the owner opens the waiting list, the owner complied with requirements of 24 CFR 982.206;  </w:t>
      </w:r>
    </w:p>
    <w:p w14:paraId="78A19842" w14:textId="77777777" w:rsidR="00022746" w:rsidRDefault="00022746" w:rsidP="00022746">
      <w:pPr>
        <w:tabs>
          <w:tab w:val="clear" w:pos="1080"/>
        </w:tabs>
        <w:overflowPunct/>
        <w:autoSpaceDE/>
        <w:autoSpaceDN/>
        <w:adjustRightInd/>
        <w:ind w:left="1440"/>
        <w:textAlignment w:val="auto"/>
        <w:outlineLvl w:val="9"/>
        <w:rPr>
          <w:rFonts w:ascii="Times New Roman" w:hAnsi="Times New Roman"/>
          <w:sz w:val="24"/>
          <w:szCs w:val="24"/>
        </w:rPr>
      </w:pPr>
      <w:r>
        <w:rPr>
          <w:rFonts w:ascii="Times New Roman" w:hAnsi="Times New Roman"/>
          <w:sz w:val="24"/>
          <w:szCs w:val="24"/>
        </w:rPr>
        <w:t>The owner’s waiting list complies with all equal opportunity requirements listed under 24 CFR 5.105(a); and</w:t>
      </w:r>
    </w:p>
    <w:p w14:paraId="6A5B10B6" w14:textId="77777777" w:rsidR="00022746" w:rsidRDefault="00022746" w:rsidP="00022746">
      <w:pPr>
        <w:tabs>
          <w:tab w:val="clear" w:pos="1080"/>
        </w:tabs>
        <w:overflowPunct/>
        <w:autoSpaceDE/>
        <w:autoSpaceDN/>
        <w:adjustRightInd/>
        <w:ind w:left="1440"/>
        <w:textAlignment w:val="auto"/>
        <w:outlineLvl w:val="9"/>
        <w:rPr>
          <w:rFonts w:ascii="Times New Roman" w:hAnsi="Times New Roman"/>
          <w:sz w:val="24"/>
          <w:szCs w:val="24"/>
        </w:rPr>
      </w:pPr>
      <w:r>
        <w:rPr>
          <w:rFonts w:ascii="Times New Roman" w:hAnsi="Times New Roman"/>
          <w:sz w:val="24"/>
          <w:szCs w:val="24"/>
        </w:rPr>
        <w:t>Families in need of vacant accessible units were identified on the waiting list (as applicable).</w:t>
      </w:r>
    </w:p>
    <w:p w14:paraId="429D1652" w14:textId="77777777" w:rsidR="00D50D7F" w:rsidRDefault="00022746" w:rsidP="00D50D7F">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The PHA will communicate any deficiencies found during the waiting list review to the owner in writing via email within 10 business days after the PHA completes its review. The owner must provide the PHA with a written response detailing how deficiencies were remedied within 30 calendar days of the PHA’s email notification. </w:t>
      </w:r>
    </w:p>
    <w:p w14:paraId="1F6E1977" w14:textId="77777777" w:rsidR="00B0272E" w:rsidRPr="009F3FD7" w:rsidRDefault="00022746" w:rsidP="006E17CC">
      <w:pPr>
        <w:tabs>
          <w:tab w:val="clear" w:pos="1080"/>
          <w:tab w:val="left" w:pos="720"/>
        </w:tabs>
        <w:overflowPunct/>
        <w:autoSpaceDE/>
        <w:autoSpaceDN/>
        <w:adjustRightInd/>
        <w:ind w:left="720"/>
        <w:textAlignment w:val="auto"/>
        <w:outlineLvl w:val="9"/>
        <w:rPr>
          <w:rFonts w:ascii="Times New Roman" w:hAnsi="Times New Roman"/>
          <w:sz w:val="24"/>
          <w:szCs w:val="24"/>
        </w:rPr>
      </w:pPr>
      <w:r w:rsidRPr="006E17CC">
        <w:rPr>
          <w:rFonts w:ascii="Times New Roman" w:hAnsi="Times New Roman"/>
          <w:sz w:val="24"/>
          <w:szCs w:val="24"/>
        </w:rPr>
        <w:t>By signing the HAP contract, the owner certifies that at all times during the term of the HAP contract</w:t>
      </w:r>
      <w:r w:rsidR="00A8438E">
        <w:rPr>
          <w:rFonts w:ascii="Times New Roman" w:hAnsi="Times New Roman"/>
          <w:sz w:val="24"/>
          <w:szCs w:val="24"/>
        </w:rPr>
        <w:t>,</w:t>
      </w:r>
      <w:r w:rsidRPr="006E17CC">
        <w:rPr>
          <w:rFonts w:ascii="Times New Roman" w:hAnsi="Times New Roman"/>
          <w:sz w:val="24"/>
          <w:szCs w:val="24"/>
        </w:rPr>
        <w:t xml:space="preserve"> each contract unit for which the owner is receiving housing assistance payments is leased to an eligible family selected from the owner-maintained waiting list. </w:t>
      </w:r>
      <w:r>
        <w:rPr>
          <w:rFonts w:ascii="Times New Roman" w:hAnsi="Times New Roman"/>
          <w:sz w:val="24"/>
          <w:szCs w:val="24"/>
        </w:rPr>
        <w:t xml:space="preserve">Serious noncompliance identified by the PHA may result in the owner losing the ability to maintain the waiting list. </w:t>
      </w:r>
      <w:r w:rsidRPr="006E17CC">
        <w:rPr>
          <w:rFonts w:ascii="Times New Roman" w:hAnsi="Times New Roman"/>
          <w:sz w:val="24"/>
          <w:szCs w:val="24"/>
        </w:rPr>
        <w:t>If the PHA determines that the owner has breached the HAP contract, the PHA may exercise any of its rights or remedies under the HAP contract, including but not limited to contract termination.</w:t>
      </w:r>
    </w:p>
    <w:bookmarkEnd w:id="210"/>
    <w:p w14:paraId="5DD39D41" w14:textId="77777777" w:rsidR="009627E9" w:rsidRDefault="001C344F" w:rsidP="0097455C">
      <w:pPr>
        <w:tabs>
          <w:tab w:val="clear" w:pos="1080"/>
        </w:tabs>
        <w:spacing w:before="240"/>
        <w:rPr>
          <w:rFonts w:ascii="Times New Roman" w:hAnsi="Times New Roman"/>
          <w:sz w:val="24"/>
          <w:szCs w:val="24"/>
        </w:rPr>
      </w:pPr>
      <w:r>
        <w:rPr>
          <w:rFonts w:ascii="Times New Roman" w:hAnsi="Times New Roman"/>
          <w:b/>
          <w:sz w:val="24"/>
          <w:szCs w:val="24"/>
        </w:rPr>
        <w:br w:type="page"/>
      </w:r>
      <w:r w:rsidR="00CF72A1">
        <w:rPr>
          <w:rFonts w:ascii="Times New Roman" w:hAnsi="Times New Roman"/>
          <w:b/>
          <w:sz w:val="24"/>
          <w:szCs w:val="24"/>
        </w:rPr>
        <w:lastRenderedPageBreak/>
        <w:t>17</w:t>
      </w:r>
      <w:r w:rsidR="00F325F2">
        <w:rPr>
          <w:rFonts w:ascii="Times New Roman" w:hAnsi="Times New Roman"/>
          <w:b/>
          <w:sz w:val="24"/>
          <w:szCs w:val="24"/>
        </w:rPr>
        <w:t>-</w:t>
      </w:r>
      <w:r w:rsidR="00CF72A1">
        <w:rPr>
          <w:rFonts w:ascii="Times New Roman" w:hAnsi="Times New Roman"/>
          <w:b/>
          <w:sz w:val="24"/>
          <w:szCs w:val="24"/>
        </w:rPr>
        <w:t>VI.</w:t>
      </w:r>
      <w:r w:rsidR="00351B37">
        <w:rPr>
          <w:rFonts w:ascii="Times New Roman" w:hAnsi="Times New Roman"/>
          <w:b/>
          <w:sz w:val="24"/>
          <w:szCs w:val="24"/>
        </w:rPr>
        <w:t>E</w:t>
      </w:r>
      <w:r w:rsidR="00CF72A1">
        <w:rPr>
          <w:rFonts w:ascii="Times New Roman" w:hAnsi="Times New Roman"/>
          <w:b/>
          <w:sz w:val="24"/>
          <w:szCs w:val="24"/>
        </w:rPr>
        <w:t xml:space="preserve">. </w:t>
      </w:r>
      <w:r w:rsidR="001B4A62">
        <w:rPr>
          <w:rFonts w:ascii="Times New Roman" w:hAnsi="Times New Roman"/>
          <w:b/>
          <w:sz w:val="24"/>
          <w:szCs w:val="24"/>
        </w:rPr>
        <w:t>SELECTION FROM THE</w:t>
      </w:r>
      <w:r w:rsidR="001B4A62" w:rsidRPr="00DD6542">
        <w:rPr>
          <w:rFonts w:ascii="Times New Roman" w:hAnsi="Times New Roman"/>
          <w:b/>
          <w:sz w:val="24"/>
          <w:szCs w:val="24"/>
        </w:rPr>
        <w:t xml:space="preserve"> WAITING LIST</w:t>
      </w:r>
      <w:r w:rsidR="001B4A62">
        <w:rPr>
          <w:rFonts w:ascii="Times New Roman" w:hAnsi="Times New Roman"/>
          <w:b/>
          <w:sz w:val="24"/>
          <w:szCs w:val="24"/>
        </w:rPr>
        <w:t xml:space="preserve"> [24 CFR 983.251(c)]</w:t>
      </w:r>
    </w:p>
    <w:p w14:paraId="1A44BB34" w14:textId="77777777" w:rsidR="00296001" w:rsidRDefault="00296001" w:rsidP="00FA16E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296001">
        <w:rPr>
          <w:rFonts w:ascii="Times New Roman" w:hAnsi="Times New Roman"/>
          <w:b/>
          <w:sz w:val="24"/>
          <w:szCs w:val="24"/>
        </w:rPr>
        <w:t>Income Targeting</w:t>
      </w:r>
      <w:r>
        <w:rPr>
          <w:rFonts w:ascii="Times New Roman" w:hAnsi="Times New Roman"/>
          <w:b/>
          <w:sz w:val="24"/>
          <w:szCs w:val="24"/>
        </w:rPr>
        <w:t xml:space="preserve"> [24 CFR 983.251(c)(</w:t>
      </w:r>
      <w:r w:rsidR="002D5A84">
        <w:rPr>
          <w:rFonts w:ascii="Times New Roman" w:hAnsi="Times New Roman"/>
          <w:b/>
          <w:sz w:val="24"/>
          <w:szCs w:val="24"/>
        </w:rPr>
        <w:t>9</w:t>
      </w:r>
      <w:r>
        <w:rPr>
          <w:rFonts w:ascii="Times New Roman" w:hAnsi="Times New Roman"/>
          <w:b/>
          <w:sz w:val="24"/>
          <w:szCs w:val="24"/>
        </w:rPr>
        <w:t>)]</w:t>
      </w:r>
    </w:p>
    <w:p w14:paraId="59CE85A4" w14:textId="77777777" w:rsidR="00296001" w:rsidRDefault="00296001" w:rsidP="00FA16E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At least 75 percent of the families admitted to the PHA’s tenant-based and project-based voucher programs during the PHA fiscal year from the waiting list </w:t>
      </w:r>
      <w:r w:rsidR="002D5A84">
        <w:rPr>
          <w:rFonts w:ascii="Times New Roman" w:hAnsi="Times New Roman"/>
          <w:sz w:val="24"/>
          <w:szCs w:val="24"/>
        </w:rPr>
        <w:t xml:space="preserve">(including owner-maintained PBV waiting lists) </w:t>
      </w:r>
      <w:r>
        <w:rPr>
          <w:rFonts w:ascii="Times New Roman" w:hAnsi="Times New Roman"/>
          <w:sz w:val="24"/>
          <w:szCs w:val="24"/>
        </w:rPr>
        <w:t>must be extremely</w:t>
      </w:r>
      <w:r w:rsidR="000D0C8C">
        <w:rPr>
          <w:rFonts w:ascii="Times New Roman" w:hAnsi="Times New Roman"/>
          <w:sz w:val="24"/>
          <w:szCs w:val="24"/>
        </w:rPr>
        <w:t xml:space="preserve"> </w:t>
      </w:r>
      <w:r>
        <w:rPr>
          <w:rFonts w:ascii="Times New Roman" w:hAnsi="Times New Roman"/>
          <w:sz w:val="24"/>
          <w:szCs w:val="24"/>
        </w:rPr>
        <w:t>low</w:t>
      </w:r>
      <w:r w:rsidR="000D0C8C">
        <w:rPr>
          <w:rFonts w:ascii="Times New Roman" w:hAnsi="Times New Roman"/>
          <w:sz w:val="24"/>
          <w:szCs w:val="24"/>
        </w:rPr>
        <w:t>-</w:t>
      </w:r>
      <w:r>
        <w:rPr>
          <w:rFonts w:ascii="Times New Roman" w:hAnsi="Times New Roman"/>
          <w:sz w:val="24"/>
          <w:szCs w:val="24"/>
        </w:rPr>
        <w:t>income families. The income targeting requirement applies to the total of admissions to both programs.</w:t>
      </w:r>
    </w:p>
    <w:p w14:paraId="62E9D6EB" w14:textId="77777777" w:rsidR="00995DEC" w:rsidRDefault="00995DEC" w:rsidP="00FA16E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995DEC">
        <w:rPr>
          <w:rFonts w:ascii="Times New Roman" w:hAnsi="Times New Roman"/>
          <w:b/>
          <w:sz w:val="24"/>
          <w:szCs w:val="24"/>
        </w:rPr>
        <w:t>Units with Accessibility Features</w:t>
      </w:r>
      <w:r>
        <w:rPr>
          <w:rFonts w:ascii="Times New Roman" w:hAnsi="Times New Roman"/>
          <w:b/>
          <w:sz w:val="24"/>
          <w:szCs w:val="24"/>
        </w:rPr>
        <w:t xml:space="preserve"> [24 CFR 983.251(c)(</w:t>
      </w:r>
      <w:r w:rsidR="002D5A84">
        <w:rPr>
          <w:rFonts w:ascii="Times New Roman" w:hAnsi="Times New Roman"/>
          <w:b/>
          <w:sz w:val="24"/>
          <w:szCs w:val="24"/>
        </w:rPr>
        <w:t>9</w:t>
      </w:r>
      <w:r>
        <w:rPr>
          <w:rFonts w:ascii="Times New Roman" w:hAnsi="Times New Roman"/>
          <w:b/>
          <w:sz w:val="24"/>
          <w:szCs w:val="24"/>
        </w:rPr>
        <w:t>)]</w:t>
      </w:r>
    </w:p>
    <w:p w14:paraId="3FE6D641" w14:textId="77777777" w:rsidR="0097455C" w:rsidRDefault="002D5A84" w:rsidP="00FA16E7">
      <w:pPr>
        <w:tabs>
          <w:tab w:val="clear" w:pos="1080"/>
        </w:tabs>
        <w:overflowPunct/>
        <w:autoSpaceDE/>
        <w:autoSpaceDN/>
        <w:adjustRightInd/>
        <w:textAlignment w:val="auto"/>
        <w:outlineLvl w:val="9"/>
        <w:rPr>
          <w:rFonts w:ascii="Times New Roman" w:hAnsi="Times New Roman"/>
          <w:sz w:val="24"/>
          <w:szCs w:val="24"/>
        </w:rPr>
      </w:pPr>
      <w:r w:rsidRPr="00715A02">
        <w:rPr>
          <w:rFonts w:ascii="Times New Roman" w:hAnsi="Times New Roman"/>
          <w:sz w:val="24"/>
          <w:szCs w:val="24"/>
        </w:rPr>
        <w:t>Families who require particular accessibility features for persons with disabilities must be selected first to occupy PBV units with such accessibility features</w:t>
      </w:r>
      <w:r>
        <w:rPr>
          <w:rFonts w:ascii="Times New Roman" w:hAnsi="Times New Roman"/>
          <w:sz w:val="24"/>
          <w:szCs w:val="24"/>
        </w:rPr>
        <w:t xml:space="preserve">. </w:t>
      </w:r>
      <w:r w:rsidRPr="00715A02">
        <w:rPr>
          <w:rFonts w:ascii="Times New Roman" w:hAnsi="Times New Roman"/>
          <w:sz w:val="24"/>
          <w:szCs w:val="24"/>
        </w:rPr>
        <w:t xml:space="preserve">The PHA </w:t>
      </w:r>
      <w:r>
        <w:rPr>
          <w:rFonts w:ascii="Times New Roman" w:hAnsi="Times New Roman"/>
          <w:sz w:val="24"/>
          <w:szCs w:val="24"/>
        </w:rPr>
        <w:t>must</w:t>
      </w:r>
      <w:r w:rsidRPr="00715A02">
        <w:rPr>
          <w:rFonts w:ascii="Times New Roman" w:hAnsi="Times New Roman"/>
          <w:sz w:val="24"/>
          <w:szCs w:val="24"/>
        </w:rPr>
        <w:t xml:space="preserve"> have some mechanism for referring to accessible PBV units a family that includes a person with a mobility or sensory impairment.</w:t>
      </w:r>
    </w:p>
    <w:p w14:paraId="15B65023" w14:textId="77777777" w:rsidR="000D515E" w:rsidRDefault="003E12B2" w:rsidP="007255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rPr>
          <w:rFonts w:ascii="Times New Roman" w:hAnsi="Times New Roman"/>
          <w:b/>
          <w:sz w:val="24"/>
          <w:szCs w:val="24"/>
        </w:rPr>
      </w:pPr>
      <w:r>
        <w:rPr>
          <w:rFonts w:ascii="Times New Roman" w:hAnsi="Times New Roman"/>
          <w:b/>
          <w:sz w:val="24"/>
          <w:szCs w:val="24"/>
        </w:rPr>
        <w:br w:type="page"/>
      </w:r>
      <w:r w:rsidR="000D515E">
        <w:rPr>
          <w:rFonts w:ascii="Times New Roman" w:hAnsi="Times New Roman"/>
          <w:b/>
          <w:sz w:val="24"/>
          <w:szCs w:val="24"/>
        </w:rPr>
        <w:lastRenderedPageBreak/>
        <w:t>17-</w:t>
      </w:r>
      <w:r w:rsidR="00036651">
        <w:rPr>
          <w:rFonts w:ascii="Times New Roman" w:hAnsi="Times New Roman"/>
          <w:b/>
          <w:sz w:val="24"/>
          <w:szCs w:val="24"/>
        </w:rPr>
        <w:t>V</w:t>
      </w:r>
      <w:r w:rsidR="00C07619">
        <w:rPr>
          <w:rFonts w:ascii="Times New Roman" w:hAnsi="Times New Roman"/>
          <w:b/>
          <w:sz w:val="24"/>
          <w:szCs w:val="24"/>
        </w:rPr>
        <w:t>I</w:t>
      </w:r>
      <w:r w:rsidR="000D515E">
        <w:rPr>
          <w:rFonts w:ascii="Times New Roman" w:hAnsi="Times New Roman"/>
          <w:b/>
          <w:sz w:val="24"/>
          <w:szCs w:val="24"/>
        </w:rPr>
        <w:t>.</w:t>
      </w:r>
      <w:r w:rsidR="00351B37">
        <w:rPr>
          <w:rFonts w:ascii="Times New Roman" w:hAnsi="Times New Roman"/>
          <w:b/>
          <w:sz w:val="24"/>
          <w:szCs w:val="24"/>
        </w:rPr>
        <w:t>F</w:t>
      </w:r>
      <w:r w:rsidR="000D515E">
        <w:rPr>
          <w:rFonts w:ascii="Times New Roman" w:hAnsi="Times New Roman"/>
          <w:b/>
          <w:sz w:val="24"/>
          <w:szCs w:val="24"/>
        </w:rPr>
        <w:t>. OFFER OF PBV ASSISTANCE</w:t>
      </w:r>
      <w:r w:rsidR="00CF72A1">
        <w:rPr>
          <w:rFonts w:ascii="Times New Roman" w:hAnsi="Times New Roman"/>
          <w:b/>
          <w:sz w:val="24"/>
          <w:szCs w:val="24"/>
        </w:rPr>
        <w:t xml:space="preserve"> </w:t>
      </w:r>
      <w:bookmarkStart w:id="211" w:name="_Hlk173238847"/>
      <w:r w:rsidR="00CF72A1">
        <w:rPr>
          <w:rFonts w:ascii="Times New Roman" w:hAnsi="Times New Roman"/>
          <w:b/>
          <w:sz w:val="24"/>
          <w:szCs w:val="24"/>
        </w:rPr>
        <w:t>OR OWNER</w:t>
      </w:r>
      <w:r w:rsidR="0090086B">
        <w:rPr>
          <w:rFonts w:ascii="Times New Roman" w:hAnsi="Times New Roman"/>
          <w:b/>
          <w:sz w:val="24"/>
          <w:szCs w:val="24"/>
        </w:rPr>
        <w:t>’</w:t>
      </w:r>
      <w:r w:rsidR="00CF72A1">
        <w:rPr>
          <w:rFonts w:ascii="Times New Roman" w:hAnsi="Times New Roman"/>
          <w:b/>
          <w:sz w:val="24"/>
          <w:szCs w:val="24"/>
        </w:rPr>
        <w:t>S REJECTION</w:t>
      </w:r>
      <w:bookmarkEnd w:id="211"/>
    </w:p>
    <w:p w14:paraId="0E2CFDFF" w14:textId="77777777" w:rsidR="00833FB3" w:rsidRDefault="000D515E" w:rsidP="003B19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Refusal of</w:t>
      </w:r>
      <w:r w:rsidR="00BB1E3E">
        <w:rPr>
          <w:rFonts w:ascii="Times New Roman" w:hAnsi="Times New Roman"/>
          <w:b/>
          <w:sz w:val="24"/>
          <w:szCs w:val="24"/>
        </w:rPr>
        <w:t xml:space="preserve"> Offer</w:t>
      </w:r>
      <w:r w:rsidR="00604A52">
        <w:rPr>
          <w:rFonts w:ascii="Times New Roman" w:hAnsi="Times New Roman"/>
          <w:b/>
          <w:sz w:val="24"/>
          <w:szCs w:val="24"/>
        </w:rPr>
        <w:t xml:space="preserve"> [24 CFR 983.251(e)]</w:t>
      </w:r>
    </w:p>
    <w:p w14:paraId="6F18EAB6" w14:textId="77777777" w:rsidR="00A03FC2" w:rsidRDefault="00A03FC2" w:rsidP="00CA20C3">
      <w:pPr>
        <w:pStyle w:val="indent-2"/>
        <w:spacing w:before="120" w:beforeAutospacing="0" w:after="0" w:afterAutospacing="0"/>
      </w:pPr>
      <w:bookmarkStart w:id="212" w:name="_Hlk173238865"/>
      <w:r>
        <w:t>If a family refuses the PHA</w:t>
      </w:r>
      <w:r w:rsidR="0090086B">
        <w:t>’</w:t>
      </w:r>
      <w:r>
        <w:t>s offer of PBV assistance or the owner rejects a family for admission, the family</w:t>
      </w:r>
      <w:r w:rsidR="0090086B">
        <w:t>’</w:t>
      </w:r>
      <w:r>
        <w:t xml:space="preserve">s position on the PHA waiting list for tenant-based assistance is not affected regardless of the type of PBV waiting list used by the PHA. </w:t>
      </w:r>
      <w:bookmarkEnd w:id="212"/>
      <w:r>
        <w:t>The impact (of a family</w:t>
      </w:r>
      <w:r w:rsidR="0090086B">
        <w:t>’</w:t>
      </w:r>
      <w:r>
        <w:t>s rejection of the offer or the owner</w:t>
      </w:r>
      <w:r w:rsidR="0090086B">
        <w:t>’</w:t>
      </w:r>
      <w:r>
        <w:t>s rejection of the family) on a family</w:t>
      </w:r>
      <w:r w:rsidR="0090086B">
        <w:t>’</w:t>
      </w:r>
      <w:r>
        <w:t>s position on the PBV waiting list will be determined as follows:</w:t>
      </w:r>
    </w:p>
    <w:p w14:paraId="29F14879" w14:textId="77777777" w:rsidR="00A03FC2" w:rsidRPr="00715A02" w:rsidRDefault="00A03FC2"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If a central PBV waiting list is used, the PHA</w:t>
      </w:r>
      <w:r w:rsidR="0090086B">
        <w:rPr>
          <w:rFonts w:ascii="Times New Roman" w:hAnsi="Times New Roman"/>
          <w:sz w:val="24"/>
          <w:szCs w:val="24"/>
        </w:rPr>
        <w:t>’</w:t>
      </w:r>
      <w:r w:rsidRPr="00715A02">
        <w:rPr>
          <w:rFonts w:ascii="Times New Roman" w:hAnsi="Times New Roman"/>
          <w:sz w:val="24"/>
          <w:szCs w:val="24"/>
        </w:rPr>
        <w:t>s administrative plan must address the number of offers a family may reject without good cause before the family is removed from the PBV waiting list and whether the owner</w:t>
      </w:r>
      <w:r w:rsidR="0090086B">
        <w:rPr>
          <w:rFonts w:ascii="Times New Roman" w:hAnsi="Times New Roman"/>
          <w:sz w:val="24"/>
          <w:szCs w:val="24"/>
        </w:rPr>
        <w:t>’</w:t>
      </w:r>
      <w:r w:rsidRPr="00715A02">
        <w:rPr>
          <w:rFonts w:ascii="Times New Roman" w:hAnsi="Times New Roman"/>
          <w:sz w:val="24"/>
          <w:szCs w:val="24"/>
        </w:rPr>
        <w:t>s rejection will impact the family</w:t>
      </w:r>
      <w:r w:rsidR="0090086B">
        <w:rPr>
          <w:rFonts w:ascii="Times New Roman" w:hAnsi="Times New Roman"/>
          <w:sz w:val="24"/>
          <w:szCs w:val="24"/>
        </w:rPr>
        <w:t>’</w:t>
      </w:r>
      <w:r w:rsidRPr="00715A02">
        <w:rPr>
          <w:rFonts w:ascii="Times New Roman" w:hAnsi="Times New Roman"/>
          <w:sz w:val="24"/>
          <w:szCs w:val="24"/>
        </w:rPr>
        <w:t>s place on the PBV waiting list.</w:t>
      </w:r>
    </w:p>
    <w:p w14:paraId="28760347" w14:textId="77777777" w:rsidR="00A03FC2" w:rsidRPr="00715A02" w:rsidRDefault="00A03FC2"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If a project-specific PBV waiting list is used, the family</w:t>
      </w:r>
      <w:r w:rsidR="0090086B">
        <w:rPr>
          <w:rFonts w:ascii="Times New Roman" w:hAnsi="Times New Roman"/>
          <w:sz w:val="24"/>
          <w:szCs w:val="24"/>
        </w:rPr>
        <w:t>’</w:t>
      </w:r>
      <w:r w:rsidRPr="00715A02">
        <w:rPr>
          <w:rFonts w:ascii="Times New Roman" w:hAnsi="Times New Roman"/>
          <w:sz w:val="24"/>
          <w:szCs w:val="24"/>
        </w:rPr>
        <w:t>s name is removed from the project</w:t>
      </w:r>
      <w:r w:rsidR="0090086B">
        <w:rPr>
          <w:rFonts w:ascii="Times New Roman" w:hAnsi="Times New Roman"/>
          <w:sz w:val="24"/>
          <w:szCs w:val="24"/>
        </w:rPr>
        <w:t>’</w:t>
      </w:r>
      <w:r w:rsidRPr="00715A02">
        <w:rPr>
          <w:rFonts w:ascii="Times New Roman" w:hAnsi="Times New Roman"/>
          <w:sz w:val="24"/>
          <w:szCs w:val="24"/>
        </w:rPr>
        <w:t>s waiting list connected to the family</w:t>
      </w:r>
      <w:r w:rsidR="0090086B">
        <w:rPr>
          <w:rFonts w:ascii="Times New Roman" w:hAnsi="Times New Roman"/>
          <w:sz w:val="24"/>
          <w:szCs w:val="24"/>
        </w:rPr>
        <w:t>’</w:t>
      </w:r>
      <w:r w:rsidRPr="00715A02">
        <w:rPr>
          <w:rFonts w:ascii="Times New Roman" w:hAnsi="Times New Roman"/>
          <w:sz w:val="24"/>
          <w:szCs w:val="24"/>
        </w:rPr>
        <w:t>s rejection of the offer without good cause or the owner</w:t>
      </w:r>
      <w:r w:rsidR="0090086B">
        <w:rPr>
          <w:rFonts w:ascii="Times New Roman" w:hAnsi="Times New Roman"/>
          <w:sz w:val="24"/>
          <w:szCs w:val="24"/>
        </w:rPr>
        <w:t>’</w:t>
      </w:r>
      <w:r w:rsidRPr="00715A02">
        <w:rPr>
          <w:rFonts w:ascii="Times New Roman" w:hAnsi="Times New Roman"/>
          <w:sz w:val="24"/>
          <w:szCs w:val="24"/>
        </w:rPr>
        <w:t>s rejection of the family. The family</w:t>
      </w:r>
      <w:r w:rsidR="0090086B">
        <w:rPr>
          <w:rFonts w:ascii="Times New Roman" w:hAnsi="Times New Roman"/>
          <w:sz w:val="24"/>
          <w:szCs w:val="24"/>
        </w:rPr>
        <w:t>’</w:t>
      </w:r>
      <w:r w:rsidRPr="00715A02">
        <w:rPr>
          <w:rFonts w:ascii="Times New Roman" w:hAnsi="Times New Roman"/>
          <w:sz w:val="24"/>
          <w:szCs w:val="24"/>
        </w:rPr>
        <w:t>s position on any other project-specific PBV waiting list is not affected.</w:t>
      </w:r>
    </w:p>
    <w:p w14:paraId="526892E8" w14:textId="77777777" w:rsidR="00A03FC2" w:rsidRPr="00715A02" w:rsidRDefault="00A03FC2"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 xml:space="preserve">The PHA must define </w:t>
      </w:r>
      <w:r w:rsidRPr="00636CE0">
        <w:rPr>
          <w:rFonts w:ascii="Times New Roman" w:hAnsi="Times New Roman"/>
          <w:i/>
          <w:iCs/>
          <w:sz w:val="24"/>
          <w:szCs w:val="24"/>
        </w:rPr>
        <w:t>good cause</w:t>
      </w:r>
      <w:r w:rsidRPr="00715A02">
        <w:rPr>
          <w:rFonts w:ascii="Times New Roman" w:hAnsi="Times New Roman"/>
          <w:sz w:val="24"/>
          <w:szCs w:val="24"/>
        </w:rPr>
        <w:t xml:space="preserve"> in its administrative plan. The PHA</w:t>
      </w:r>
      <w:r w:rsidR="0090086B">
        <w:rPr>
          <w:rFonts w:ascii="Times New Roman" w:hAnsi="Times New Roman"/>
          <w:sz w:val="24"/>
          <w:szCs w:val="24"/>
        </w:rPr>
        <w:t>’</w:t>
      </w:r>
      <w:r w:rsidRPr="00715A02">
        <w:rPr>
          <w:rFonts w:ascii="Times New Roman" w:hAnsi="Times New Roman"/>
          <w:sz w:val="24"/>
          <w:szCs w:val="24"/>
        </w:rPr>
        <w:t xml:space="preserve">s definition of </w:t>
      </w:r>
      <w:r w:rsidRPr="00451DE3">
        <w:rPr>
          <w:rFonts w:ascii="Times New Roman" w:hAnsi="Times New Roman"/>
          <w:i/>
          <w:iCs/>
          <w:sz w:val="24"/>
          <w:szCs w:val="24"/>
        </w:rPr>
        <w:t>good cause</w:t>
      </w:r>
      <w:r w:rsidRPr="00715A02">
        <w:rPr>
          <w:rFonts w:ascii="Times New Roman" w:hAnsi="Times New Roman"/>
          <w:sz w:val="24"/>
          <w:szCs w:val="24"/>
        </w:rPr>
        <w:t xml:space="preserve"> must include, at minimum, that:</w:t>
      </w:r>
    </w:p>
    <w:p w14:paraId="10D8BF80" w14:textId="77777777" w:rsidR="00A03FC2" w:rsidRPr="00715A02" w:rsidRDefault="00A03FC2"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715A02">
        <w:rPr>
          <w:rFonts w:ascii="Times New Roman" w:hAnsi="Times New Roman"/>
          <w:sz w:val="24"/>
          <w:szCs w:val="24"/>
        </w:rPr>
        <w:t>The family determines the unit is not accessible to a household member with a disability or otherwise does not meet the member</w:t>
      </w:r>
      <w:r w:rsidR="0090086B">
        <w:rPr>
          <w:rFonts w:ascii="Times New Roman" w:hAnsi="Times New Roman"/>
          <w:sz w:val="24"/>
          <w:szCs w:val="24"/>
        </w:rPr>
        <w:t>’</w:t>
      </w:r>
      <w:r w:rsidRPr="00715A02">
        <w:rPr>
          <w:rFonts w:ascii="Times New Roman" w:hAnsi="Times New Roman"/>
          <w:sz w:val="24"/>
          <w:szCs w:val="24"/>
        </w:rPr>
        <w:t>s disability-related needs;</w:t>
      </w:r>
    </w:p>
    <w:p w14:paraId="66375695" w14:textId="77777777" w:rsidR="00A03FC2" w:rsidRPr="00715A02" w:rsidRDefault="00A03FC2"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715A02">
        <w:rPr>
          <w:rFonts w:ascii="Times New Roman" w:hAnsi="Times New Roman"/>
          <w:sz w:val="24"/>
          <w:szCs w:val="24"/>
        </w:rPr>
        <w:t>The unit has housing quality standards deficiencies;</w:t>
      </w:r>
    </w:p>
    <w:p w14:paraId="74017E19" w14:textId="77777777" w:rsidR="00A03FC2" w:rsidRPr="00715A02" w:rsidRDefault="00A03FC2"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715A02">
        <w:rPr>
          <w:rFonts w:ascii="Times New Roman" w:hAnsi="Times New Roman"/>
          <w:sz w:val="24"/>
          <w:szCs w:val="24"/>
        </w:rPr>
        <w:t>The family is unable to accept the offer due to circumstances beyond the family</w:t>
      </w:r>
      <w:r w:rsidR="0090086B">
        <w:rPr>
          <w:rFonts w:ascii="Times New Roman" w:hAnsi="Times New Roman"/>
          <w:sz w:val="24"/>
          <w:szCs w:val="24"/>
        </w:rPr>
        <w:t>’</w:t>
      </w:r>
      <w:r w:rsidRPr="00715A02">
        <w:rPr>
          <w:rFonts w:ascii="Times New Roman" w:hAnsi="Times New Roman"/>
          <w:sz w:val="24"/>
          <w:szCs w:val="24"/>
        </w:rPr>
        <w:t>s control (such as hospitalization, temporary economic hardship, or natural disaster); and</w:t>
      </w:r>
    </w:p>
    <w:p w14:paraId="784F7B77" w14:textId="77777777" w:rsidR="00A03FC2" w:rsidRPr="00715A02" w:rsidRDefault="00A03FC2"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715A02">
        <w:rPr>
          <w:rFonts w:ascii="Times New Roman" w:hAnsi="Times New Roman"/>
          <w:sz w:val="24"/>
          <w:szCs w:val="24"/>
        </w:rPr>
        <w:t>The family determines the unit presents a health or safety risk to a household member who is or has been a victim of domestic violence, dating violence, sexual assault, or stalking.</w:t>
      </w:r>
    </w:p>
    <w:p w14:paraId="1C408423" w14:textId="77777777" w:rsidR="00A03FC2" w:rsidRDefault="00A03FC2" w:rsidP="00451DE3">
      <w:pPr>
        <w:pStyle w:val="indent-2"/>
        <w:spacing w:before="120" w:beforeAutospacing="0" w:after="0" w:afterAutospacing="0"/>
        <w:ind w:left="1080"/>
        <w:rPr>
          <w:u w:val="single"/>
        </w:rPr>
      </w:pPr>
      <w:r w:rsidRPr="00715A02">
        <w:rPr>
          <w:u w:val="single"/>
        </w:rPr>
        <w:t>PHA Policy</w:t>
      </w:r>
    </w:p>
    <w:p w14:paraId="7219E896" w14:textId="77777777" w:rsidR="00A03FC2" w:rsidRPr="00715A02" w:rsidRDefault="00A03FC2" w:rsidP="00451DE3">
      <w:pPr>
        <w:pStyle w:val="indent-2"/>
        <w:spacing w:before="120" w:beforeAutospacing="0" w:after="0" w:afterAutospacing="0"/>
        <w:ind w:left="1080"/>
        <w:rPr>
          <w:u w:val="single"/>
        </w:rPr>
      </w:pPr>
      <w:bookmarkStart w:id="213" w:name="_Hlk173238935"/>
      <w:r>
        <w:t xml:space="preserve">The PHA will define </w:t>
      </w:r>
      <w:r w:rsidRPr="00636CE0">
        <w:rPr>
          <w:i/>
          <w:iCs/>
        </w:rPr>
        <w:t>good cause</w:t>
      </w:r>
      <w:r>
        <w:t xml:space="preserve"> for rejection of a unit offer as any of the factors listed above.</w:t>
      </w:r>
    </w:p>
    <w:bookmarkEnd w:id="213"/>
    <w:p w14:paraId="66FCB355" w14:textId="77777777" w:rsidR="002F5157" w:rsidRDefault="004A5B2F" w:rsidP="00451DE3">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br w:type="page"/>
      </w:r>
      <w:r w:rsidR="00294703">
        <w:rPr>
          <w:rFonts w:ascii="Times New Roman" w:hAnsi="Times New Roman"/>
          <w:sz w:val="24"/>
          <w:szCs w:val="24"/>
        </w:rPr>
        <w:lastRenderedPageBreak/>
        <w:t>The PHA must not take any</w:t>
      </w:r>
      <w:r w:rsidR="002F5157">
        <w:rPr>
          <w:rFonts w:ascii="Times New Roman" w:hAnsi="Times New Roman"/>
          <w:sz w:val="24"/>
          <w:szCs w:val="24"/>
        </w:rPr>
        <w:t xml:space="preserve"> of the following actions against a family who has applied for, received, or refused an offer of PBV assistance:</w:t>
      </w:r>
    </w:p>
    <w:p w14:paraId="0778B300" w14:textId="77777777" w:rsidR="00A03FC2" w:rsidRDefault="002F5157"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Refuse to list the applicant on the waiting list for tenant-based voucher assistance;</w:t>
      </w:r>
    </w:p>
    <w:p w14:paraId="3C77C8CA" w14:textId="77777777" w:rsidR="00A03FC2" w:rsidRPr="00715A02" w:rsidRDefault="004A5C12" w:rsidP="006151CA">
      <w:pPr>
        <w:numPr>
          <w:ilvl w:val="1"/>
          <w:numId w:val="11"/>
        </w:numPr>
        <w:tabs>
          <w:tab w:val="clear" w:pos="1080"/>
        </w:tabs>
        <w:overflowPunct/>
        <w:autoSpaceDE/>
        <w:autoSpaceDN/>
        <w:adjustRightInd/>
        <w:ind w:left="720"/>
        <w:textAlignment w:val="auto"/>
        <w:outlineLvl w:val="9"/>
        <w:rPr>
          <w:rFonts w:ascii="Times New Roman" w:hAnsi="Times New Roman"/>
          <w:sz w:val="24"/>
          <w:szCs w:val="24"/>
        </w:rPr>
      </w:pPr>
      <w:r w:rsidRPr="00715A02">
        <w:rPr>
          <w:rFonts w:ascii="Times New Roman" w:hAnsi="Times New Roman"/>
          <w:sz w:val="24"/>
          <w:szCs w:val="24"/>
        </w:rPr>
        <w:t>T</w:t>
      </w:r>
      <w:r w:rsidR="00A03FC2" w:rsidRPr="00715A02">
        <w:rPr>
          <w:rFonts w:ascii="Times New Roman" w:hAnsi="Times New Roman"/>
          <w:sz w:val="24"/>
          <w:szCs w:val="24"/>
        </w:rPr>
        <w:t>he PHA (or owner in the case of owner-maintained waiting lists) is not required to open a closed waiting list to place the family on that waiting list.</w:t>
      </w:r>
    </w:p>
    <w:p w14:paraId="5A5EB34A" w14:textId="77777777" w:rsidR="002F5157" w:rsidRDefault="002F5157"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Deny any admission preference for which the applicant </w:t>
      </w:r>
      <w:r w:rsidR="00A03FC2">
        <w:rPr>
          <w:rFonts w:ascii="Times New Roman" w:hAnsi="Times New Roman"/>
          <w:sz w:val="24"/>
          <w:szCs w:val="24"/>
        </w:rPr>
        <w:t xml:space="preserve">is currently </w:t>
      </w:r>
      <w:r>
        <w:rPr>
          <w:rFonts w:ascii="Times New Roman" w:hAnsi="Times New Roman"/>
          <w:sz w:val="24"/>
          <w:szCs w:val="24"/>
        </w:rPr>
        <w:t>qualifie</w:t>
      </w:r>
      <w:r w:rsidR="00A03FC2">
        <w:rPr>
          <w:rFonts w:ascii="Times New Roman" w:hAnsi="Times New Roman"/>
          <w:sz w:val="24"/>
          <w:szCs w:val="24"/>
        </w:rPr>
        <w:t>d</w:t>
      </w:r>
      <w:r>
        <w:rPr>
          <w:rFonts w:ascii="Times New Roman" w:hAnsi="Times New Roman"/>
          <w:sz w:val="24"/>
          <w:szCs w:val="24"/>
        </w:rPr>
        <w:t>;</w:t>
      </w:r>
    </w:p>
    <w:p w14:paraId="7E1109C7" w14:textId="77777777" w:rsidR="002F5157" w:rsidRDefault="002F5157"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Change the applicant’s place on the waiting list based on preference, date, and time of application, or other factors affecting selection </w:t>
      </w:r>
      <w:r w:rsidR="00A03FC2">
        <w:rPr>
          <w:rFonts w:ascii="Times New Roman" w:hAnsi="Times New Roman"/>
          <w:sz w:val="24"/>
          <w:szCs w:val="24"/>
        </w:rPr>
        <w:t>from the waiting list</w:t>
      </w:r>
      <w:r>
        <w:rPr>
          <w:rFonts w:ascii="Times New Roman" w:hAnsi="Times New Roman"/>
          <w:sz w:val="24"/>
          <w:szCs w:val="24"/>
        </w:rPr>
        <w:t>;</w:t>
      </w:r>
    </w:p>
    <w:p w14:paraId="6EB106B5" w14:textId="77777777" w:rsidR="002F5157" w:rsidRDefault="002F5157"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Remove the applicant from the tenant-based voucher waiting list.</w:t>
      </w:r>
    </w:p>
    <w:p w14:paraId="185B51DB" w14:textId="77777777" w:rsidR="000D515E" w:rsidRDefault="000D515E" w:rsidP="003B19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Acceptance of Offer [24 CFR 983.252</w:t>
      </w:r>
      <w:bookmarkStart w:id="214" w:name="_Hlk173238977"/>
      <w:r w:rsidR="00034156">
        <w:rPr>
          <w:rFonts w:ascii="Times New Roman" w:hAnsi="Times New Roman"/>
          <w:b/>
          <w:sz w:val="24"/>
          <w:szCs w:val="24"/>
        </w:rPr>
        <w:t>(a) and (b)</w:t>
      </w:r>
      <w:r>
        <w:rPr>
          <w:rFonts w:ascii="Times New Roman" w:hAnsi="Times New Roman"/>
          <w:b/>
          <w:sz w:val="24"/>
          <w:szCs w:val="24"/>
        </w:rPr>
        <w:t>]</w:t>
      </w:r>
      <w:bookmarkEnd w:id="214"/>
    </w:p>
    <w:p w14:paraId="025FFB08" w14:textId="77777777" w:rsidR="000D515E" w:rsidRPr="000D515E" w:rsidRDefault="000D515E" w:rsidP="003B19BF">
      <w:pPr>
        <w:tabs>
          <w:tab w:val="clear" w:pos="1080"/>
        </w:tabs>
        <w:rPr>
          <w:rFonts w:ascii="Times New Roman" w:hAnsi="Times New Roman"/>
          <w:i/>
          <w:sz w:val="24"/>
          <w:szCs w:val="24"/>
        </w:rPr>
      </w:pPr>
      <w:r w:rsidRPr="000D515E">
        <w:rPr>
          <w:rFonts w:ascii="Times New Roman" w:hAnsi="Times New Roman"/>
          <w:b/>
          <w:i/>
          <w:sz w:val="24"/>
          <w:szCs w:val="24"/>
        </w:rPr>
        <w:t>Family Briefing</w:t>
      </w:r>
    </w:p>
    <w:p w14:paraId="372E056C" w14:textId="77777777" w:rsidR="00034156" w:rsidRDefault="000D515E" w:rsidP="003B19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When a family accepts an offer for PBV assistance, the PHA must give the family an oral briefing. The briefing must include information on how the program works</w:t>
      </w:r>
      <w:r w:rsidR="00A03FC2">
        <w:rPr>
          <w:rFonts w:ascii="Times New Roman" w:hAnsi="Times New Roman"/>
          <w:sz w:val="24"/>
          <w:szCs w:val="24"/>
        </w:rPr>
        <w:t xml:space="preserve">, </w:t>
      </w:r>
      <w:r>
        <w:rPr>
          <w:rFonts w:ascii="Times New Roman" w:hAnsi="Times New Roman"/>
          <w:sz w:val="24"/>
          <w:szCs w:val="24"/>
        </w:rPr>
        <w:t>the responsibilities of the family and owner</w:t>
      </w:r>
      <w:r w:rsidR="00A03FC2">
        <w:rPr>
          <w:rFonts w:ascii="Times New Roman" w:hAnsi="Times New Roman"/>
          <w:sz w:val="24"/>
          <w:szCs w:val="24"/>
        </w:rPr>
        <w:t>, and the family’s right to move</w:t>
      </w:r>
      <w:r>
        <w:rPr>
          <w:rFonts w:ascii="Times New Roman" w:hAnsi="Times New Roman"/>
          <w:sz w:val="24"/>
          <w:szCs w:val="24"/>
        </w:rPr>
        <w:t xml:space="preserve">. </w:t>
      </w:r>
    </w:p>
    <w:p w14:paraId="7B92DDD2" w14:textId="77777777" w:rsidR="00034156" w:rsidRDefault="000D515E" w:rsidP="003B19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In addition to the oral briefing, the PHA must provide a briefing packet that </w:t>
      </w:r>
      <w:r w:rsidR="00034156">
        <w:rPr>
          <w:rFonts w:ascii="Times New Roman" w:hAnsi="Times New Roman"/>
          <w:sz w:val="24"/>
          <w:szCs w:val="24"/>
        </w:rPr>
        <w:t>contains the following information:</w:t>
      </w:r>
    </w:p>
    <w:p w14:paraId="4C54AD1C" w14:textId="77777777" w:rsidR="00034156" w:rsidRDefault="0003415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H</w:t>
      </w:r>
      <w:r w:rsidR="000D515E">
        <w:rPr>
          <w:rFonts w:ascii="Times New Roman" w:hAnsi="Times New Roman"/>
          <w:sz w:val="24"/>
          <w:szCs w:val="24"/>
        </w:rPr>
        <w:t>ow the PHA determines the total tenant payment for a family</w:t>
      </w:r>
      <w:r>
        <w:rPr>
          <w:rFonts w:ascii="Times New Roman" w:hAnsi="Times New Roman"/>
          <w:sz w:val="24"/>
          <w:szCs w:val="24"/>
        </w:rPr>
        <w:t>;</w:t>
      </w:r>
      <w:r w:rsidR="000D515E">
        <w:rPr>
          <w:rFonts w:ascii="Times New Roman" w:hAnsi="Times New Roman"/>
          <w:sz w:val="24"/>
          <w:szCs w:val="24"/>
        </w:rPr>
        <w:t xml:space="preserve"> </w:t>
      </w:r>
    </w:p>
    <w:p w14:paraId="6781F3B2" w14:textId="77777777" w:rsidR="00034156" w:rsidRDefault="0003415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T</w:t>
      </w:r>
      <w:r w:rsidR="000D515E">
        <w:rPr>
          <w:rFonts w:ascii="Times New Roman" w:hAnsi="Times New Roman"/>
          <w:sz w:val="24"/>
          <w:szCs w:val="24"/>
        </w:rPr>
        <w:t>he family obligations under the program</w:t>
      </w:r>
      <w:r>
        <w:rPr>
          <w:rFonts w:ascii="Times New Roman" w:hAnsi="Times New Roman"/>
          <w:sz w:val="24"/>
          <w:szCs w:val="24"/>
        </w:rPr>
        <w:t>;</w:t>
      </w:r>
    </w:p>
    <w:p w14:paraId="7F6EDC69" w14:textId="77777777" w:rsidR="00034156" w:rsidRPr="00715A02" w:rsidRDefault="0003415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 xml:space="preserve">Information on </w:t>
      </w:r>
      <w:r w:rsidR="00035D68">
        <w:rPr>
          <w:rFonts w:ascii="Times New Roman" w:hAnsi="Times New Roman"/>
          <w:sz w:val="24"/>
          <w:szCs w:val="24"/>
        </w:rPr>
        <w:t>f</w:t>
      </w:r>
      <w:r w:rsidRPr="00715A02">
        <w:rPr>
          <w:rFonts w:ascii="Times New Roman" w:hAnsi="Times New Roman"/>
          <w:sz w:val="24"/>
          <w:szCs w:val="24"/>
        </w:rPr>
        <w:t xml:space="preserve">ederal, </w:t>
      </w:r>
      <w:r w:rsidR="00035D68">
        <w:rPr>
          <w:rFonts w:ascii="Times New Roman" w:hAnsi="Times New Roman"/>
          <w:sz w:val="24"/>
          <w:szCs w:val="24"/>
        </w:rPr>
        <w:t>s</w:t>
      </w:r>
      <w:r w:rsidRPr="00715A02">
        <w:rPr>
          <w:rFonts w:ascii="Times New Roman" w:hAnsi="Times New Roman"/>
          <w:sz w:val="24"/>
          <w:szCs w:val="24"/>
        </w:rPr>
        <w:t>tate, and local equal opportunity laws, the contact information for the Section 504 coordinator, a copy of the housing discrimination complaint form, and information on how to request a reasonable accommodation or modification under Section 504, the Fair Housing Act, and the Americans with Disabilities Act;</w:t>
      </w:r>
    </w:p>
    <w:p w14:paraId="5B0AA5CC" w14:textId="77777777" w:rsidR="00034156" w:rsidRPr="00715A02" w:rsidRDefault="0003415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PHA subsidy standards, including when the PHA will consider granting exceptions to the standards, and when exceptions are required as a reasonable accommodation for a person with disabilities under Section 504, the Fair Housing Act, or the Americans with Disabilities Act; and</w:t>
      </w:r>
    </w:p>
    <w:p w14:paraId="4287747A" w14:textId="77777777" w:rsidR="00034156" w:rsidRPr="00715A02" w:rsidRDefault="0003415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The family’s right to move.</w:t>
      </w:r>
    </w:p>
    <w:p w14:paraId="618C3F57" w14:textId="77777777" w:rsidR="00034156" w:rsidRPr="000D515E" w:rsidRDefault="00034156" w:rsidP="00034156">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and family must sign the statement of family responsibility.</w:t>
      </w:r>
    </w:p>
    <w:p w14:paraId="5C66D055" w14:textId="77777777" w:rsidR="000D515E" w:rsidRDefault="00963313" w:rsidP="003B19BF">
      <w:pPr>
        <w:tabs>
          <w:tab w:val="clear" w:pos="1080"/>
        </w:tabs>
        <w:rPr>
          <w:rFonts w:ascii="Times New Roman" w:hAnsi="Times New Roman"/>
          <w:b/>
          <w:i/>
          <w:sz w:val="24"/>
          <w:szCs w:val="24"/>
        </w:rPr>
      </w:pPr>
      <w:r w:rsidRPr="00963313">
        <w:rPr>
          <w:rFonts w:ascii="Times New Roman" w:hAnsi="Times New Roman"/>
          <w:b/>
          <w:i/>
          <w:sz w:val="24"/>
          <w:szCs w:val="24"/>
        </w:rPr>
        <w:t>Persons with Disabilities</w:t>
      </w:r>
    </w:p>
    <w:p w14:paraId="6F534403" w14:textId="77777777" w:rsidR="00963313" w:rsidRPr="00264E91" w:rsidRDefault="00A03FC2" w:rsidP="003B19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w:t>
      </w:r>
      <w:r w:rsidR="00264E91">
        <w:rPr>
          <w:rFonts w:ascii="Times New Roman" w:hAnsi="Times New Roman"/>
          <w:sz w:val="24"/>
          <w:szCs w:val="24"/>
        </w:rPr>
        <w:t xml:space="preserve">he PHA must </w:t>
      </w:r>
      <w:r>
        <w:rPr>
          <w:rFonts w:ascii="Times New Roman" w:hAnsi="Times New Roman"/>
          <w:sz w:val="24"/>
          <w:szCs w:val="24"/>
        </w:rPr>
        <w:t xml:space="preserve">take appropriate steps to ensure </w:t>
      </w:r>
      <w:r w:rsidR="00264E91">
        <w:rPr>
          <w:rFonts w:ascii="Times New Roman" w:hAnsi="Times New Roman"/>
          <w:sz w:val="24"/>
          <w:szCs w:val="24"/>
        </w:rPr>
        <w:t xml:space="preserve"> effective communication, in accordance with 24 CFR 8.6</w:t>
      </w:r>
      <w:r>
        <w:rPr>
          <w:rFonts w:ascii="Times New Roman" w:hAnsi="Times New Roman"/>
          <w:sz w:val="24"/>
          <w:szCs w:val="24"/>
        </w:rPr>
        <w:t xml:space="preserve"> and 28 CFR </w:t>
      </w:r>
      <w:r w:rsidR="00035D68">
        <w:rPr>
          <w:rFonts w:ascii="Times New Roman" w:hAnsi="Times New Roman"/>
          <w:sz w:val="24"/>
          <w:szCs w:val="24"/>
        </w:rPr>
        <w:t>P</w:t>
      </w:r>
      <w:r>
        <w:rPr>
          <w:rFonts w:ascii="Times New Roman" w:hAnsi="Times New Roman"/>
          <w:sz w:val="24"/>
          <w:szCs w:val="24"/>
        </w:rPr>
        <w:t>art 35, subpart E</w:t>
      </w:r>
      <w:r w:rsidR="00264E91">
        <w:rPr>
          <w:rFonts w:ascii="Times New Roman" w:hAnsi="Times New Roman"/>
          <w:sz w:val="24"/>
          <w:szCs w:val="24"/>
        </w:rPr>
        <w:t xml:space="preserve">, </w:t>
      </w:r>
      <w:r w:rsidRPr="009F3FD7">
        <w:rPr>
          <w:rFonts w:ascii="Times New Roman" w:hAnsi="Times New Roman"/>
          <w:sz w:val="24"/>
          <w:szCs w:val="24"/>
        </w:rPr>
        <w:t xml:space="preserve">and </w:t>
      </w:r>
      <w:hyperlink r:id="rId69" w:history="1">
        <w:r w:rsidRPr="009F3FD7">
          <w:rPr>
            <w:rFonts w:ascii="Times New Roman" w:hAnsi="Times New Roman"/>
            <w:sz w:val="24"/>
            <w:szCs w:val="24"/>
          </w:rPr>
          <w:t>must</w:t>
        </w:r>
      </w:hyperlink>
      <w:r w:rsidRPr="009F3FD7">
        <w:rPr>
          <w:rFonts w:ascii="Times New Roman" w:hAnsi="Times New Roman"/>
          <w:sz w:val="24"/>
          <w:szCs w:val="24"/>
        </w:rPr>
        <w:t xml:space="preserve"> provide information on the reasonable accommodation process</w:t>
      </w:r>
      <w:r>
        <w:rPr>
          <w:rFonts w:ascii="Times New Roman" w:hAnsi="Times New Roman"/>
          <w:sz w:val="24"/>
          <w:szCs w:val="24"/>
        </w:rPr>
        <w:t xml:space="preserve"> </w:t>
      </w:r>
      <w:r w:rsidR="00264E91">
        <w:rPr>
          <w:rFonts w:ascii="Times New Roman" w:hAnsi="Times New Roman"/>
          <w:sz w:val="24"/>
          <w:szCs w:val="24"/>
        </w:rPr>
        <w:t>in conducting the oral briefing and in providing the written information packet. This may include making alternative formats available</w:t>
      </w:r>
      <w:r w:rsidR="001C64D6">
        <w:rPr>
          <w:rFonts w:ascii="Times New Roman" w:hAnsi="Times New Roman"/>
          <w:sz w:val="24"/>
          <w:szCs w:val="24"/>
        </w:rPr>
        <w:t xml:space="preserve"> (see Chapter 2)</w:t>
      </w:r>
      <w:r w:rsidR="00264E91">
        <w:rPr>
          <w:rFonts w:ascii="Times New Roman" w:hAnsi="Times New Roman"/>
          <w:sz w:val="24"/>
          <w:szCs w:val="24"/>
        </w:rPr>
        <w:t xml:space="preserve">. In addition, the PHA must have a mechanism for referring a family that includes a member with a </w:t>
      </w:r>
      <w:r w:rsidR="001C64D6">
        <w:rPr>
          <w:rFonts w:ascii="Times New Roman" w:hAnsi="Times New Roman"/>
          <w:sz w:val="24"/>
          <w:szCs w:val="24"/>
        </w:rPr>
        <w:t>m</w:t>
      </w:r>
      <w:r w:rsidR="00264E91">
        <w:rPr>
          <w:rFonts w:ascii="Times New Roman" w:hAnsi="Times New Roman"/>
          <w:sz w:val="24"/>
          <w:szCs w:val="24"/>
        </w:rPr>
        <w:t>obility impairment to an appropriate accessible PBV unit.</w:t>
      </w:r>
    </w:p>
    <w:p w14:paraId="68651FF2" w14:textId="77777777" w:rsidR="00963313" w:rsidRPr="00963313" w:rsidRDefault="00B3413B" w:rsidP="003B19BF">
      <w:pPr>
        <w:tabs>
          <w:tab w:val="clear" w:pos="1080"/>
        </w:tabs>
        <w:rPr>
          <w:rFonts w:ascii="Times New Roman" w:hAnsi="Times New Roman"/>
          <w:b/>
          <w:i/>
          <w:sz w:val="24"/>
          <w:szCs w:val="24"/>
        </w:rPr>
      </w:pPr>
      <w:r>
        <w:rPr>
          <w:rFonts w:ascii="Times New Roman" w:hAnsi="Times New Roman"/>
          <w:b/>
          <w:i/>
          <w:sz w:val="24"/>
          <w:szCs w:val="24"/>
        </w:rPr>
        <w:br w:type="page"/>
      </w:r>
      <w:r w:rsidR="00963313" w:rsidRPr="00963313">
        <w:rPr>
          <w:rFonts w:ascii="Times New Roman" w:hAnsi="Times New Roman"/>
          <w:b/>
          <w:i/>
          <w:sz w:val="24"/>
          <w:szCs w:val="24"/>
        </w:rPr>
        <w:lastRenderedPageBreak/>
        <w:t>Persons with Limited English Proficiency</w:t>
      </w:r>
      <w:r w:rsidR="00A03FC2">
        <w:rPr>
          <w:rFonts w:ascii="Times New Roman" w:hAnsi="Times New Roman"/>
          <w:b/>
          <w:i/>
          <w:sz w:val="24"/>
          <w:szCs w:val="24"/>
        </w:rPr>
        <w:t xml:space="preserve"> </w:t>
      </w:r>
      <w:bookmarkStart w:id="215" w:name="_Hlk173239012"/>
      <w:r w:rsidR="00A03FC2">
        <w:rPr>
          <w:rFonts w:ascii="Times New Roman" w:hAnsi="Times New Roman"/>
          <w:b/>
          <w:i/>
          <w:sz w:val="24"/>
          <w:szCs w:val="24"/>
        </w:rPr>
        <w:t>[24 CFR 983.252(d)]</w:t>
      </w:r>
      <w:bookmarkEnd w:id="215"/>
    </w:p>
    <w:p w14:paraId="0A8786AC" w14:textId="77777777" w:rsidR="000D515E" w:rsidRPr="00A03FC2" w:rsidRDefault="00264E91" w:rsidP="003B19BF">
      <w:pPr>
        <w:tabs>
          <w:tab w:val="clear" w:pos="1080"/>
        </w:tabs>
        <w:overflowPunct/>
        <w:autoSpaceDE/>
        <w:autoSpaceDN/>
        <w:adjustRightInd/>
        <w:textAlignment w:val="auto"/>
        <w:outlineLvl w:val="9"/>
        <w:rPr>
          <w:rFonts w:ascii="Times New Roman" w:hAnsi="Times New Roman"/>
          <w:sz w:val="24"/>
          <w:szCs w:val="24"/>
        </w:rPr>
      </w:pPr>
      <w:r w:rsidRPr="00A03FC2">
        <w:rPr>
          <w:rFonts w:ascii="Times New Roman" w:hAnsi="Times New Roman"/>
          <w:sz w:val="24"/>
          <w:szCs w:val="24"/>
        </w:rPr>
        <w:t xml:space="preserve">The PHA </w:t>
      </w:r>
      <w:r w:rsidR="00A03FC2" w:rsidRPr="00A03FC2">
        <w:rPr>
          <w:rFonts w:ascii="Times New Roman" w:hAnsi="Times New Roman"/>
          <w:sz w:val="24"/>
          <w:szCs w:val="24"/>
        </w:rPr>
        <w:t xml:space="preserve">must </w:t>
      </w:r>
      <w:r w:rsidRPr="00A03FC2">
        <w:rPr>
          <w:rFonts w:ascii="Times New Roman" w:hAnsi="Times New Roman"/>
          <w:sz w:val="24"/>
          <w:szCs w:val="24"/>
        </w:rPr>
        <w:t xml:space="preserve">take reasonable steps to </w:t>
      </w:r>
      <w:r w:rsidR="00A03FC2" w:rsidRPr="00A03FC2">
        <w:rPr>
          <w:rFonts w:ascii="Times New Roman" w:hAnsi="Times New Roman"/>
          <w:sz w:val="24"/>
          <w:szCs w:val="24"/>
        </w:rPr>
        <w:t xml:space="preserve">ensure </w:t>
      </w:r>
      <w:r w:rsidRPr="00A03FC2">
        <w:rPr>
          <w:rFonts w:ascii="Times New Roman" w:hAnsi="Times New Roman"/>
          <w:sz w:val="24"/>
          <w:szCs w:val="24"/>
        </w:rPr>
        <w:t>meaningful access</w:t>
      </w:r>
      <w:r w:rsidR="005B7219" w:rsidRPr="00A03FC2">
        <w:rPr>
          <w:rFonts w:ascii="Times New Roman" w:hAnsi="Times New Roman"/>
          <w:sz w:val="24"/>
          <w:szCs w:val="24"/>
        </w:rPr>
        <w:t xml:space="preserve"> by persons with limited English proficiency in accordance with Title VI of the Civil Rights Act of </w:t>
      </w:r>
      <w:r w:rsidR="00771D19" w:rsidRPr="00A03FC2">
        <w:rPr>
          <w:rFonts w:ascii="Times New Roman" w:hAnsi="Times New Roman"/>
          <w:sz w:val="24"/>
          <w:szCs w:val="24"/>
        </w:rPr>
        <w:t>1964</w:t>
      </w:r>
      <w:r w:rsidR="00A03FC2" w:rsidRPr="00715A02">
        <w:rPr>
          <w:rFonts w:ascii="Times New Roman" w:hAnsi="Times New Roman"/>
          <w:sz w:val="24"/>
          <w:szCs w:val="24"/>
        </w:rPr>
        <w:t>, HUD</w:t>
      </w:r>
      <w:r w:rsidR="0090086B">
        <w:rPr>
          <w:rFonts w:ascii="Times New Roman" w:hAnsi="Times New Roman"/>
          <w:sz w:val="24"/>
          <w:szCs w:val="24"/>
        </w:rPr>
        <w:t>’</w:t>
      </w:r>
      <w:r w:rsidR="00A03FC2" w:rsidRPr="00715A02">
        <w:rPr>
          <w:rFonts w:ascii="Times New Roman" w:hAnsi="Times New Roman"/>
          <w:sz w:val="24"/>
          <w:szCs w:val="24"/>
        </w:rPr>
        <w:t xml:space="preserve">s implementing regulation at </w:t>
      </w:r>
      <w:hyperlink r:id="rId70" w:history="1">
        <w:r w:rsidR="00A03FC2" w:rsidRPr="00715A02">
          <w:rPr>
            <w:rFonts w:ascii="Times New Roman" w:hAnsi="Times New Roman"/>
            <w:sz w:val="24"/>
            <w:szCs w:val="24"/>
          </w:rPr>
          <w:t xml:space="preserve">24 CFR </w:t>
        </w:r>
        <w:r w:rsidR="00072015">
          <w:rPr>
            <w:rFonts w:ascii="Times New Roman" w:hAnsi="Times New Roman"/>
            <w:sz w:val="24"/>
            <w:szCs w:val="24"/>
          </w:rPr>
          <w:t>P</w:t>
        </w:r>
        <w:r w:rsidR="00A03FC2" w:rsidRPr="00715A02">
          <w:rPr>
            <w:rFonts w:ascii="Times New Roman" w:hAnsi="Times New Roman"/>
            <w:sz w:val="24"/>
            <w:szCs w:val="24"/>
          </w:rPr>
          <w:t>art 1</w:t>
        </w:r>
      </w:hyperlink>
      <w:r w:rsidR="00A03FC2" w:rsidRPr="00715A02">
        <w:rPr>
          <w:rFonts w:ascii="Times New Roman" w:hAnsi="Times New Roman"/>
          <w:sz w:val="24"/>
          <w:szCs w:val="24"/>
        </w:rPr>
        <w:t>,</w:t>
      </w:r>
      <w:r w:rsidR="00771D19" w:rsidRPr="00A03FC2">
        <w:rPr>
          <w:rFonts w:ascii="Times New Roman" w:hAnsi="Times New Roman"/>
          <w:sz w:val="24"/>
          <w:szCs w:val="24"/>
        </w:rPr>
        <w:t xml:space="preserve"> Executive Order 13166</w:t>
      </w:r>
      <w:r w:rsidR="001C64D6" w:rsidRPr="00A03FC2">
        <w:rPr>
          <w:rFonts w:ascii="Times New Roman" w:hAnsi="Times New Roman"/>
          <w:sz w:val="24"/>
          <w:szCs w:val="24"/>
        </w:rPr>
        <w:t xml:space="preserve"> (see Chapter 2)</w:t>
      </w:r>
      <w:r w:rsidR="005F0B3C">
        <w:rPr>
          <w:rFonts w:ascii="Times New Roman" w:hAnsi="Times New Roman"/>
          <w:sz w:val="24"/>
          <w:szCs w:val="24"/>
        </w:rPr>
        <w:t>,</w:t>
      </w:r>
      <w:r w:rsidR="00A03FC2" w:rsidRPr="00715A02">
        <w:rPr>
          <w:rFonts w:ascii="Times New Roman" w:hAnsi="Times New Roman"/>
          <w:sz w:val="24"/>
          <w:szCs w:val="24"/>
        </w:rPr>
        <w:t xml:space="preserve"> and HUD</w:t>
      </w:r>
      <w:r w:rsidR="0090086B">
        <w:rPr>
          <w:rFonts w:ascii="Times New Roman" w:hAnsi="Times New Roman"/>
          <w:sz w:val="24"/>
          <w:szCs w:val="24"/>
        </w:rPr>
        <w:t>’</w:t>
      </w:r>
      <w:r w:rsidR="00A03FC2" w:rsidRPr="00715A02">
        <w:rPr>
          <w:rFonts w:ascii="Times New Roman" w:hAnsi="Times New Roman"/>
          <w:sz w:val="24"/>
          <w:szCs w:val="24"/>
        </w:rPr>
        <w:t>s Final Guidance to Federal Financial Assistance Recipients Regarding Title VI Prohibition Against National Origin Discrimination Affecting Limited English Proficient Persons (</w:t>
      </w:r>
      <w:hyperlink r:id="rId71" w:history="1">
        <w:r w:rsidR="00A03FC2" w:rsidRPr="00715A02">
          <w:rPr>
            <w:rFonts w:ascii="Times New Roman" w:hAnsi="Times New Roman"/>
            <w:sz w:val="24"/>
            <w:szCs w:val="24"/>
          </w:rPr>
          <w:t>72 FR 2732</w:t>
        </w:r>
      </w:hyperlink>
      <w:r w:rsidR="00A03FC2" w:rsidRPr="00715A02">
        <w:rPr>
          <w:rFonts w:ascii="Times New Roman" w:hAnsi="Times New Roman"/>
          <w:sz w:val="24"/>
          <w:szCs w:val="24"/>
        </w:rPr>
        <w:t>) or successor authority</w:t>
      </w:r>
      <w:r w:rsidR="00771D19" w:rsidRPr="00A03FC2">
        <w:rPr>
          <w:rFonts w:ascii="Times New Roman" w:hAnsi="Times New Roman"/>
          <w:sz w:val="24"/>
          <w:szCs w:val="24"/>
        </w:rPr>
        <w:t>.</w:t>
      </w:r>
    </w:p>
    <w:p w14:paraId="0C461C5A" w14:textId="77777777" w:rsidR="00B02319" w:rsidRDefault="00B02319" w:rsidP="003B19BF">
      <w:pPr>
        <w:tabs>
          <w:tab w:val="clear" w:pos="1080"/>
        </w:tabs>
        <w:spacing w:before="240"/>
        <w:rPr>
          <w:rFonts w:ascii="Times New Roman" w:hAnsi="Times New Roman"/>
          <w:b/>
          <w:sz w:val="24"/>
          <w:szCs w:val="24"/>
        </w:rPr>
      </w:pPr>
      <w:bookmarkStart w:id="216" w:name="_Hlk180084629"/>
      <w:r>
        <w:rPr>
          <w:rFonts w:ascii="Times New Roman" w:hAnsi="Times New Roman"/>
          <w:b/>
          <w:sz w:val="24"/>
          <w:szCs w:val="24"/>
        </w:rPr>
        <w:t>17-</w:t>
      </w:r>
      <w:r w:rsidR="00036651">
        <w:rPr>
          <w:rFonts w:ascii="Times New Roman" w:hAnsi="Times New Roman"/>
          <w:b/>
          <w:sz w:val="24"/>
          <w:szCs w:val="24"/>
        </w:rPr>
        <w:t>V</w:t>
      </w:r>
      <w:r w:rsidR="00C07619">
        <w:rPr>
          <w:rFonts w:ascii="Times New Roman" w:hAnsi="Times New Roman"/>
          <w:b/>
          <w:sz w:val="24"/>
          <w:szCs w:val="24"/>
        </w:rPr>
        <w:t>I</w:t>
      </w:r>
      <w:r>
        <w:rPr>
          <w:rFonts w:ascii="Times New Roman" w:hAnsi="Times New Roman"/>
          <w:b/>
          <w:sz w:val="24"/>
          <w:szCs w:val="24"/>
        </w:rPr>
        <w:t>.</w:t>
      </w:r>
      <w:r w:rsidR="00351B37">
        <w:rPr>
          <w:rFonts w:ascii="Times New Roman" w:hAnsi="Times New Roman"/>
          <w:b/>
          <w:sz w:val="24"/>
          <w:szCs w:val="24"/>
        </w:rPr>
        <w:t>G</w:t>
      </w:r>
      <w:r>
        <w:rPr>
          <w:rFonts w:ascii="Times New Roman" w:hAnsi="Times New Roman"/>
          <w:b/>
          <w:sz w:val="24"/>
          <w:szCs w:val="24"/>
        </w:rPr>
        <w:t xml:space="preserve">. </w:t>
      </w:r>
      <w:bookmarkStart w:id="217" w:name="_Hlk173239026"/>
      <w:r w:rsidR="00034156">
        <w:rPr>
          <w:rFonts w:ascii="Times New Roman" w:hAnsi="Times New Roman"/>
          <w:b/>
          <w:sz w:val="24"/>
          <w:szCs w:val="24"/>
        </w:rPr>
        <w:t>LEASING OF CONTRACT UNITS [24 CFR 983.252]</w:t>
      </w:r>
    </w:p>
    <w:bookmarkEnd w:id="216"/>
    <w:bookmarkEnd w:id="217"/>
    <w:p w14:paraId="78BA4E15" w14:textId="77777777" w:rsidR="00336B5D" w:rsidRPr="00034156" w:rsidRDefault="00C83823" w:rsidP="00034156">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owner is responsible for developing written tenant selection procedures that are consistent with the purpose of improving housing opportunities for very low-income families and reasonably related to program eligibility and an applicant’s ability to fulfill their obligations under the lease. An owner must promptly notify in writing any rejected applicant of the grounds for any rejection</w:t>
      </w:r>
      <w:r w:rsidR="007C3925">
        <w:rPr>
          <w:rFonts w:ascii="Times New Roman" w:hAnsi="Times New Roman"/>
          <w:sz w:val="24"/>
          <w:szCs w:val="24"/>
        </w:rPr>
        <w:t xml:space="preserve"> [24 CFR 983.253(</w:t>
      </w:r>
      <w:r w:rsidR="00CD6BE6">
        <w:rPr>
          <w:rFonts w:ascii="Times New Roman" w:hAnsi="Times New Roman"/>
          <w:sz w:val="24"/>
          <w:szCs w:val="24"/>
        </w:rPr>
        <w:t>a</w:t>
      </w:r>
      <w:r w:rsidR="007C3925">
        <w:rPr>
          <w:rFonts w:ascii="Times New Roman" w:hAnsi="Times New Roman"/>
          <w:sz w:val="24"/>
          <w:szCs w:val="24"/>
        </w:rPr>
        <w:t>)</w:t>
      </w:r>
      <w:r w:rsidR="00CD6BE6">
        <w:rPr>
          <w:rFonts w:ascii="Times New Roman" w:hAnsi="Times New Roman"/>
          <w:sz w:val="24"/>
          <w:szCs w:val="24"/>
        </w:rPr>
        <w:t>(2) and (a)(3)</w:t>
      </w:r>
      <w:r w:rsidR="007C3925">
        <w:rPr>
          <w:rFonts w:ascii="Times New Roman" w:hAnsi="Times New Roman"/>
          <w:sz w:val="24"/>
          <w:szCs w:val="24"/>
        </w:rPr>
        <w:t>]</w:t>
      </w:r>
      <w:r>
        <w:rPr>
          <w:rFonts w:ascii="Times New Roman" w:hAnsi="Times New Roman"/>
          <w:sz w:val="24"/>
          <w:szCs w:val="24"/>
        </w:rPr>
        <w:t>.</w:t>
      </w:r>
      <w:r w:rsidR="00034156">
        <w:rPr>
          <w:rFonts w:ascii="Times New Roman" w:hAnsi="Times New Roman"/>
          <w:sz w:val="24"/>
          <w:szCs w:val="24"/>
        </w:rPr>
        <w:t xml:space="preserve"> The owner must provide a copy of </w:t>
      </w:r>
      <w:r w:rsidR="00C77CF5">
        <w:rPr>
          <w:rFonts w:ascii="Times New Roman" w:hAnsi="Times New Roman"/>
          <w:sz w:val="24"/>
          <w:szCs w:val="24"/>
        </w:rPr>
        <w:t>the</w:t>
      </w:r>
      <w:r w:rsidR="00034156">
        <w:rPr>
          <w:rFonts w:ascii="Times New Roman" w:hAnsi="Times New Roman"/>
          <w:sz w:val="24"/>
          <w:szCs w:val="24"/>
        </w:rPr>
        <w:t xml:space="preserve"> rejection notice to the PHA.</w:t>
      </w:r>
      <w:r w:rsidR="00034156">
        <w:rPr>
          <w:rFonts w:ascii="Times New Roman" w:hAnsi="Times New Roman"/>
          <w:b/>
          <w:sz w:val="24"/>
          <w:szCs w:val="24"/>
        </w:rPr>
        <w:t xml:space="preserve"> </w:t>
      </w:r>
      <w:r w:rsidR="00C54445">
        <w:rPr>
          <w:rFonts w:ascii="Times New Roman" w:hAnsi="Times New Roman"/>
          <w:sz w:val="24"/>
          <w:szCs w:val="24"/>
        </w:rPr>
        <w:t xml:space="preserve">During the term of the HAP contract, the owner must lease contract units to eligible families that are selected </w:t>
      </w:r>
      <w:r w:rsidR="00034156">
        <w:rPr>
          <w:rFonts w:ascii="Times New Roman" w:hAnsi="Times New Roman"/>
          <w:sz w:val="24"/>
          <w:szCs w:val="24"/>
        </w:rPr>
        <w:t>from the</w:t>
      </w:r>
      <w:r w:rsidR="00C54445">
        <w:rPr>
          <w:rFonts w:ascii="Times New Roman" w:hAnsi="Times New Roman"/>
          <w:sz w:val="24"/>
          <w:szCs w:val="24"/>
        </w:rPr>
        <w:t xml:space="preserve"> waiting list</w:t>
      </w:r>
      <w:r w:rsidR="00034156">
        <w:rPr>
          <w:rFonts w:ascii="Times New Roman" w:hAnsi="Times New Roman"/>
          <w:sz w:val="24"/>
          <w:szCs w:val="24"/>
        </w:rPr>
        <w:t xml:space="preserve"> for the PBV program</w:t>
      </w:r>
      <w:r w:rsidR="00C54445">
        <w:rPr>
          <w:rFonts w:ascii="Times New Roman" w:hAnsi="Times New Roman"/>
          <w:sz w:val="24"/>
          <w:szCs w:val="24"/>
        </w:rPr>
        <w:t xml:space="preserve">. </w:t>
      </w:r>
      <w:r w:rsidR="00336B5D">
        <w:rPr>
          <w:rFonts w:ascii="Times New Roman" w:hAnsi="Times New Roman"/>
          <w:sz w:val="24"/>
          <w:szCs w:val="24"/>
        </w:rPr>
        <w:t xml:space="preserve">The contract unit leased to the family must be the appropriate size unit for the size of the family, based </w:t>
      </w:r>
      <w:r w:rsidR="003B19BF">
        <w:rPr>
          <w:rFonts w:ascii="Times New Roman" w:hAnsi="Times New Roman"/>
          <w:sz w:val="24"/>
          <w:szCs w:val="24"/>
        </w:rPr>
        <w:t>on the PHA’s subsidy standards.</w:t>
      </w:r>
    </w:p>
    <w:p w14:paraId="1E526DF9" w14:textId="77777777" w:rsidR="000D515E" w:rsidRDefault="00C83823" w:rsidP="003B19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Filling Vacancies [24 CFR 983.254</w:t>
      </w:r>
      <w:r w:rsidR="009623AB">
        <w:rPr>
          <w:rFonts w:ascii="Times New Roman" w:hAnsi="Times New Roman"/>
          <w:b/>
          <w:sz w:val="24"/>
          <w:szCs w:val="24"/>
        </w:rPr>
        <w:t>(a)</w:t>
      </w:r>
      <w:r>
        <w:rPr>
          <w:rFonts w:ascii="Times New Roman" w:hAnsi="Times New Roman"/>
          <w:b/>
          <w:sz w:val="24"/>
          <w:szCs w:val="24"/>
        </w:rPr>
        <w:t>]</w:t>
      </w:r>
    </w:p>
    <w:p w14:paraId="5B51A420" w14:textId="77777777" w:rsidR="00034156" w:rsidRDefault="00034156" w:rsidP="00B67355">
      <w:pPr>
        <w:pStyle w:val="indent-2"/>
        <w:spacing w:before="120" w:beforeAutospacing="0" w:after="0" w:afterAutospacing="0"/>
      </w:pPr>
      <w:r>
        <w:t>The PHA and the owner must make reasonable</w:t>
      </w:r>
      <w:r w:rsidR="00ED47A3">
        <w:t>,</w:t>
      </w:r>
      <w:r>
        <w:t xml:space="preserve"> good-faith efforts to minimize the likelihood and length of any vacancy in a contract unit. However, contract units in a rehabilitated housing project undergoing development activity after HAP contract execution that are not available for occupancy are not subject to this requirement.</w:t>
      </w:r>
    </w:p>
    <w:p w14:paraId="66124214" w14:textId="77777777" w:rsidR="00034156" w:rsidRDefault="00034156" w:rsidP="00B67355">
      <w:pPr>
        <w:pStyle w:val="indent-2"/>
        <w:spacing w:before="120" w:beforeAutospacing="0" w:after="0" w:afterAutospacing="0"/>
      </w:pPr>
      <w:r>
        <w:t>If an owner-maintained waiting list is used, the owner must promptly notify the PHA of any vacancy or expected vacancy in a contract unit and refer the family to the PHA for final eligibility determination. The PHA must make every reasonable effort to make such final eligibility determination within 30 calendar days.</w:t>
      </w:r>
    </w:p>
    <w:p w14:paraId="657DED07" w14:textId="77777777" w:rsidR="00C83823" w:rsidRDefault="003037A3" w:rsidP="00B6735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br w:type="page"/>
      </w:r>
      <w:r w:rsidR="00034156" w:rsidRPr="00715A02">
        <w:rPr>
          <w:rFonts w:ascii="Times New Roman" w:hAnsi="Times New Roman"/>
          <w:sz w:val="24"/>
          <w:szCs w:val="24"/>
        </w:rPr>
        <w:lastRenderedPageBreak/>
        <w:t>If a PHA-maintained waiting list is used</w:t>
      </w:r>
      <w:r w:rsidR="00034156">
        <w:rPr>
          <w:rFonts w:ascii="Times New Roman" w:hAnsi="Times New Roman"/>
          <w:sz w:val="24"/>
          <w:szCs w:val="24"/>
        </w:rPr>
        <w:t>, t</w:t>
      </w:r>
      <w:r w:rsidR="00C83823">
        <w:rPr>
          <w:rFonts w:ascii="Times New Roman" w:hAnsi="Times New Roman"/>
          <w:sz w:val="24"/>
          <w:szCs w:val="24"/>
        </w:rPr>
        <w:t>he owner must promptly notify the PHA of any vacancy or expected vacancy in a contract unit. After receiving such notice, the PHA must make every reasonable effort to promptly refer a sufficient number of families for the owner to fill such vacancies</w:t>
      </w:r>
      <w:r w:rsidR="00034156">
        <w:rPr>
          <w:rFonts w:ascii="Times New Roman" w:hAnsi="Times New Roman"/>
          <w:sz w:val="24"/>
          <w:szCs w:val="24"/>
        </w:rPr>
        <w:t xml:space="preserve"> within 30 calendar days</w:t>
      </w:r>
      <w:r w:rsidR="00C83823">
        <w:rPr>
          <w:rFonts w:ascii="Times New Roman" w:hAnsi="Times New Roman"/>
          <w:sz w:val="24"/>
          <w:szCs w:val="24"/>
        </w:rPr>
        <w:t>.</w:t>
      </w:r>
      <w:r w:rsidR="00157152">
        <w:rPr>
          <w:rFonts w:ascii="Times New Roman" w:hAnsi="Times New Roman"/>
          <w:sz w:val="24"/>
          <w:szCs w:val="24"/>
        </w:rPr>
        <w:t xml:space="preserve"> </w:t>
      </w:r>
    </w:p>
    <w:p w14:paraId="2AFB17BC" w14:textId="77777777" w:rsidR="00157152" w:rsidRPr="00157152" w:rsidRDefault="00157152" w:rsidP="003B19BF">
      <w:pPr>
        <w:tabs>
          <w:tab w:val="clear" w:pos="1080"/>
        </w:tabs>
        <w:ind w:left="720"/>
        <w:rPr>
          <w:rFonts w:ascii="Times New Roman" w:hAnsi="Times New Roman"/>
          <w:sz w:val="24"/>
          <w:szCs w:val="24"/>
          <w:u w:val="single"/>
        </w:rPr>
      </w:pPr>
      <w:r w:rsidRPr="00157152">
        <w:rPr>
          <w:rFonts w:ascii="Times New Roman" w:hAnsi="Times New Roman"/>
          <w:sz w:val="24"/>
          <w:szCs w:val="24"/>
          <w:u w:val="single"/>
        </w:rPr>
        <w:t>PHA Policy</w:t>
      </w:r>
    </w:p>
    <w:p w14:paraId="7DCA5A3D" w14:textId="77777777" w:rsidR="005F0B3C" w:rsidRDefault="00ED47A3" w:rsidP="00ED47A3">
      <w:pPr>
        <w:tabs>
          <w:tab w:val="clear" w:pos="1080"/>
        </w:tabs>
        <w:overflowPunct/>
        <w:autoSpaceDE/>
        <w:autoSpaceDN/>
        <w:adjustRightInd/>
        <w:ind w:left="720"/>
        <w:textAlignment w:val="auto"/>
        <w:outlineLvl w:val="9"/>
        <w:rPr>
          <w:rFonts w:ascii="Times New Roman" w:hAnsi="Times New Roman"/>
          <w:sz w:val="24"/>
          <w:szCs w:val="24"/>
        </w:rPr>
      </w:pPr>
      <w:bookmarkStart w:id="218" w:name="_Hlk173239059"/>
      <w:r>
        <w:rPr>
          <w:rFonts w:ascii="Times New Roman" w:hAnsi="Times New Roman"/>
          <w:sz w:val="24"/>
          <w:szCs w:val="24"/>
        </w:rPr>
        <w:t xml:space="preserve">For units where the waiting list is owner-maintained, </w:t>
      </w:r>
      <w:r w:rsidR="0003243C">
        <w:rPr>
          <w:rFonts w:ascii="Times New Roman" w:hAnsi="Times New Roman"/>
          <w:sz w:val="24"/>
          <w:szCs w:val="24"/>
        </w:rPr>
        <w:t>the owner must notify the PHA in writing via email w</w:t>
      </w:r>
      <w:r>
        <w:rPr>
          <w:rFonts w:ascii="Times New Roman" w:hAnsi="Times New Roman"/>
          <w:sz w:val="24"/>
          <w:szCs w:val="24"/>
        </w:rPr>
        <w:t xml:space="preserve">ithin </w:t>
      </w:r>
      <w:r w:rsidR="0003243C">
        <w:rPr>
          <w:rFonts w:ascii="Times New Roman" w:hAnsi="Times New Roman"/>
          <w:sz w:val="24"/>
          <w:szCs w:val="24"/>
        </w:rPr>
        <w:t>five</w:t>
      </w:r>
      <w:r>
        <w:rPr>
          <w:rFonts w:ascii="Times New Roman" w:hAnsi="Times New Roman"/>
          <w:sz w:val="24"/>
          <w:szCs w:val="24"/>
        </w:rPr>
        <w:t xml:space="preserve"> business days of </w:t>
      </w:r>
      <w:r w:rsidR="0003243C">
        <w:rPr>
          <w:rFonts w:ascii="Times New Roman" w:hAnsi="Times New Roman"/>
          <w:sz w:val="24"/>
          <w:szCs w:val="24"/>
        </w:rPr>
        <w:t>learning about any vacancy or expected vacancy</w:t>
      </w:r>
      <w:r>
        <w:rPr>
          <w:rFonts w:ascii="Times New Roman" w:hAnsi="Times New Roman"/>
          <w:sz w:val="24"/>
          <w:szCs w:val="24"/>
        </w:rPr>
        <w:t xml:space="preserve">. </w:t>
      </w:r>
    </w:p>
    <w:p w14:paraId="56F4D949" w14:textId="77777777" w:rsidR="00ED47A3" w:rsidRDefault="0003243C" w:rsidP="00ED47A3">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The owner is responsible for notifying the family of their selection from the waiting list. </w:t>
      </w:r>
      <w:r w:rsidR="00876CAB">
        <w:rPr>
          <w:rFonts w:ascii="Times New Roman" w:hAnsi="Times New Roman"/>
          <w:sz w:val="24"/>
          <w:szCs w:val="24"/>
        </w:rPr>
        <w:t>The PHA will make every reasonable effort to notify the owner in writing via email of the PHA’s eligibility determination within</w:t>
      </w:r>
      <w:r w:rsidR="00ED47A3" w:rsidRPr="00B61D85">
        <w:rPr>
          <w:rFonts w:ascii="Times New Roman" w:hAnsi="Times New Roman"/>
          <w:sz w:val="24"/>
          <w:szCs w:val="24"/>
        </w:rPr>
        <w:t xml:space="preserve"> </w:t>
      </w:r>
      <w:r w:rsidR="00ED47A3">
        <w:rPr>
          <w:rFonts w:ascii="Times New Roman" w:hAnsi="Times New Roman"/>
          <w:sz w:val="24"/>
          <w:szCs w:val="24"/>
        </w:rPr>
        <w:t>30 calendar</w:t>
      </w:r>
      <w:r w:rsidR="00ED47A3" w:rsidRPr="00B61D85">
        <w:rPr>
          <w:rFonts w:ascii="Times New Roman" w:hAnsi="Times New Roman"/>
          <w:sz w:val="24"/>
          <w:szCs w:val="24"/>
        </w:rPr>
        <w:t xml:space="preserve"> days of receiving such notice from the owner</w:t>
      </w:r>
      <w:r w:rsidR="00ED47A3">
        <w:rPr>
          <w:rFonts w:ascii="Times New Roman" w:hAnsi="Times New Roman"/>
          <w:sz w:val="24"/>
          <w:szCs w:val="24"/>
        </w:rPr>
        <w:t xml:space="preserve">. If the family is determined eligible, the PHA will </w:t>
      </w:r>
      <w:r>
        <w:rPr>
          <w:rFonts w:ascii="Times New Roman" w:hAnsi="Times New Roman"/>
          <w:sz w:val="24"/>
          <w:szCs w:val="24"/>
        </w:rPr>
        <w:t xml:space="preserve">notify the family and </w:t>
      </w:r>
      <w:r w:rsidR="00ED47A3" w:rsidRPr="00B61D85">
        <w:rPr>
          <w:rFonts w:ascii="Times New Roman" w:hAnsi="Times New Roman"/>
          <w:sz w:val="24"/>
          <w:szCs w:val="24"/>
        </w:rPr>
        <w:t xml:space="preserve">refer </w:t>
      </w:r>
      <w:r w:rsidR="00ED47A3">
        <w:rPr>
          <w:rFonts w:ascii="Times New Roman" w:hAnsi="Times New Roman"/>
          <w:sz w:val="24"/>
          <w:szCs w:val="24"/>
        </w:rPr>
        <w:t>the</w:t>
      </w:r>
      <w:r>
        <w:rPr>
          <w:rFonts w:ascii="Times New Roman" w:hAnsi="Times New Roman"/>
          <w:sz w:val="24"/>
          <w:szCs w:val="24"/>
        </w:rPr>
        <w:t>m</w:t>
      </w:r>
      <w:r w:rsidR="00ED47A3">
        <w:rPr>
          <w:rFonts w:ascii="Times New Roman" w:hAnsi="Times New Roman"/>
          <w:sz w:val="24"/>
          <w:szCs w:val="24"/>
        </w:rPr>
        <w:t xml:space="preserve"> back to the owner for a suitability screening</w:t>
      </w:r>
      <w:r w:rsidR="00ED47A3" w:rsidRPr="00B61D85">
        <w:rPr>
          <w:rFonts w:ascii="Times New Roman" w:hAnsi="Times New Roman"/>
          <w:sz w:val="24"/>
          <w:szCs w:val="24"/>
        </w:rPr>
        <w:t>.</w:t>
      </w:r>
      <w:r w:rsidR="00ED47A3">
        <w:rPr>
          <w:rFonts w:ascii="Times New Roman" w:hAnsi="Times New Roman"/>
          <w:sz w:val="24"/>
          <w:szCs w:val="24"/>
        </w:rPr>
        <w:t xml:space="preserve"> </w:t>
      </w:r>
      <w:r w:rsidR="00876CAB">
        <w:rPr>
          <w:rFonts w:ascii="Times New Roman" w:hAnsi="Times New Roman"/>
          <w:sz w:val="24"/>
          <w:szCs w:val="24"/>
        </w:rPr>
        <w:t xml:space="preserve">If the owner rejects the family after conducting a suitability screening, the owner must provide a copy of the rejection notice to the PHA. </w:t>
      </w:r>
      <w:r w:rsidR="00ED47A3">
        <w:rPr>
          <w:rFonts w:ascii="Times New Roman" w:hAnsi="Times New Roman"/>
          <w:sz w:val="24"/>
          <w:szCs w:val="24"/>
        </w:rPr>
        <w:t>T</w:t>
      </w:r>
      <w:r w:rsidR="00ED47A3" w:rsidRPr="009F3FD7">
        <w:rPr>
          <w:rFonts w:ascii="Times New Roman" w:hAnsi="Times New Roman"/>
          <w:sz w:val="24"/>
          <w:szCs w:val="24"/>
        </w:rPr>
        <w:t xml:space="preserve">he owner may not offer a unit to </w:t>
      </w:r>
      <w:r w:rsidR="00ED47A3">
        <w:rPr>
          <w:rFonts w:ascii="Times New Roman" w:hAnsi="Times New Roman"/>
          <w:sz w:val="24"/>
          <w:szCs w:val="24"/>
        </w:rPr>
        <w:t xml:space="preserve">a </w:t>
      </w:r>
      <w:r w:rsidR="00ED47A3" w:rsidRPr="009F3FD7">
        <w:rPr>
          <w:rFonts w:ascii="Times New Roman" w:hAnsi="Times New Roman"/>
          <w:sz w:val="24"/>
          <w:szCs w:val="24"/>
        </w:rPr>
        <w:t>family until the PHA determines that the family is eligible for the program</w:t>
      </w:r>
      <w:r w:rsidR="00ED47A3">
        <w:rPr>
          <w:rFonts w:ascii="Times New Roman" w:hAnsi="Times New Roman"/>
          <w:sz w:val="24"/>
          <w:szCs w:val="24"/>
        </w:rPr>
        <w:t xml:space="preserve"> and has given the owner written confirmation</w:t>
      </w:r>
      <w:r w:rsidR="00ED47A3" w:rsidRPr="009F3FD7">
        <w:rPr>
          <w:rFonts w:ascii="Times New Roman" w:hAnsi="Times New Roman"/>
          <w:sz w:val="24"/>
          <w:szCs w:val="24"/>
        </w:rPr>
        <w:t>.</w:t>
      </w:r>
    </w:p>
    <w:p w14:paraId="0A409A91" w14:textId="77777777" w:rsidR="0068026C" w:rsidRPr="00B61D85" w:rsidRDefault="00ED47A3" w:rsidP="00715A02">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For units where the waiting list is PHA-maintained, t</w:t>
      </w:r>
      <w:r w:rsidR="00157152">
        <w:rPr>
          <w:rFonts w:ascii="Times New Roman" w:hAnsi="Times New Roman"/>
          <w:sz w:val="24"/>
          <w:szCs w:val="24"/>
        </w:rPr>
        <w:t xml:space="preserve">he owner must notify the PHA </w:t>
      </w:r>
      <w:r w:rsidR="0007427E">
        <w:rPr>
          <w:rFonts w:ascii="Times New Roman" w:hAnsi="Times New Roman"/>
          <w:sz w:val="24"/>
          <w:szCs w:val="24"/>
        </w:rPr>
        <w:t xml:space="preserve">in writing </w:t>
      </w:r>
      <w:r>
        <w:rPr>
          <w:rFonts w:ascii="Times New Roman" w:hAnsi="Times New Roman"/>
          <w:sz w:val="24"/>
          <w:szCs w:val="24"/>
        </w:rPr>
        <w:t>via</w:t>
      </w:r>
      <w:r w:rsidR="0007427E">
        <w:rPr>
          <w:rFonts w:ascii="Times New Roman" w:hAnsi="Times New Roman"/>
          <w:sz w:val="24"/>
          <w:szCs w:val="24"/>
        </w:rPr>
        <w:t xml:space="preserve"> email </w:t>
      </w:r>
      <w:r w:rsidR="00157152" w:rsidRPr="009623AB">
        <w:rPr>
          <w:rFonts w:ascii="Times New Roman" w:hAnsi="Times New Roman"/>
          <w:sz w:val="24"/>
          <w:szCs w:val="24"/>
        </w:rPr>
        <w:t xml:space="preserve">within </w:t>
      </w:r>
      <w:r w:rsidR="0053042C">
        <w:rPr>
          <w:rFonts w:ascii="Times New Roman" w:hAnsi="Times New Roman"/>
          <w:sz w:val="24"/>
          <w:szCs w:val="24"/>
        </w:rPr>
        <w:t>five</w:t>
      </w:r>
      <w:r w:rsidR="00157152" w:rsidRPr="009623AB">
        <w:rPr>
          <w:rFonts w:ascii="Times New Roman" w:hAnsi="Times New Roman"/>
          <w:sz w:val="24"/>
          <w:szCs w:val="24"/>
        </w:rPr>
        <w:t xml:space="preserve"> business</w:t>
      </w:r>
      <w:r w:rsidR="00157152">
        <w:rPr>
          <w:rFonts w:ascii="Times New Roman" w:hAnsi="Times New Roman"/>
          <w:sz w:val="24"/>
          <w:szCs w:val="24"/>
        </w:rPr>
        <w:t xml:space="preserve"> days of learning about any vacancy or expected vacancy. </w:t>
      </w:r>
      <w:r w:rsidR="00B61D85" w:rsidRPr="00B61D85">
        <w:rPr>
          <w:rFonts w:ascii="Times New Roman" w:hAnsi="Times New Roman"/>
          <w:sz w:val="24"/>
          <w:szCs w:val="24"/>
        </w:rPr>
        <w:t xml:space="preserve">The PHA will refer families </w:t>
      </w:r>
      <w:r w:rsidR="00876CAB">
        <w:rPr>
          <w:rFonts w:ascii="Times New Roman" w:hAnsi="Times New Roman"/>
          <w:sz w:val="24"/>
          <w:szCs w:val="24"/>
        </w:rPr>
        <w:t xml:space="preserve">determined eligible </w:t>
      </w:r>
      <w:r w:rsidR="00B61D85" w:rsidRPr="00B61D85">
        <w:rPr>
          <w:rFonts w:ascii="Times New Roman" w:hAnsi="Times New Roman"/>
          <w:sz w:val="24"/>
          <w:szCs w:val="24"/>
        </w:rPr>
        <w:t xml:space="preserve">to the owner </w:t>
      </w:r>
      <w:r w:rsidR="00876CAB">
        <w:rPr>
          <w:rFonts w:ascii="Times New Roman" w:hAnsi="Times New Roman"/>
          <w:sz w:val="24"/>
          <w:szCs w:val="24"/>
        </w:rPr>
        <w:t xml:space="preserve">for a suitability determination </w:t>
      </w:r>
      <w:r w:rsidR="00B61D85" w:rsidRPr="00B61D85">
        <w:rPr>
          <w:rFonts w:ascii="Times New Roman" w:hAnsi="Times New Roman"/>
          <w:sz w:val="24"/>
          <w:szCs w:val="24"/>
        </w:rPr>
        <w:t xml:space="preserve">within </w:t>
      </w:r>
      <w:r w:rsidR="0003243C">
        <w:rPr>
          <w:rFonts w:ascii="Times New Roman" w:hAnsi="Times New Roman"/>
          <w:sz w:val="24"/>
          <w:szCs w:val="24"/>
        </w:rPr>
        <w:t>30</w:t>
      </w:r>
      <w:r w:rsidR="00B61D85" w:rsidRPr="00B61D85">
        <w:rPr>
          <w:rFonts w:ascii="Times New Roman" w:hAnsi="Times New Roman"/>
          <w:sz w:val="24"/>
          <w:szCs w:val="24"/>
        </w:rPr>
        <w:t xml:space="preserve"> </w:t>
      </w:r>
      <w:r w:rsidR="0003243C">
        <w:rPr>
          <w:rFonts w:ascii="Times New Roman" w:hAnsi="Times New Roman"/>
          <w:sz w:val="24"/>
          <w:szCs w:val="24"/>
        </w:rPr>
        <w:t xml:space="preserve">calendar </w:t>
      </w:r>
      <w:r w:rsidR="00B61D85" w:rsidRPr="00B61D85">
        <w:rPr>
          <w:rFonts w:ascii="Times New Roman" w:hAnsi="Times New Roman"/>
          <w:sz w:val="24"/>
          <w:szCs w:val="24"/>
        </w:rPr>
        <w:t>days of receiving such notice from the owner.</w:t>
      </w:r>
      <w:r w:rsidR="00876CAB" w:rsidRPr="00876CAB">
        <w:rPr>
          <w:rFonts w:ascii="Times New Roman" w:hAnsi="Times New Roman"/>
          <w:sz w:val="24"/>
          <w:szCs w:val="24"/>
        </w:rPr>
        <w:t xml:space="preserve"> </w:t>
      </w:r>
      <w:r w:rsidR="00876CAB">
        <w:rPr>
          <w:rFonts w:ascii="Times New Roman" w:hAnsi="Times New Roman"/>
          <w:sz w:val="24"/>
          <w:szCs w:val="24"/>
        </w:rPr>
        <w:t>If the owner rejects the family after conducting a suitability screening, the owner must provide a copy of the rejection notice to the PHA. T</w:t>
      </w:r>
      <w:r w:rsidR="00876CAB" w:rsidRPr="009F3FD7">
        <w:rPr>
          <w:rFonts w:ascii="Times New Roman" w:hAnsi="Times New Roman"/>
          <w:sz w:val="24"/>
          <w:szCs w:val="24"/>
        </w:rPr>
        <w:t xml:space="preserve">he owner may not offer a unit to </w:t>
      </w:r>
      <w:r w:rsidR="00876CAB">
        <w:rPr>
          <w:rFonts w:ascii="Times New Roman" w:hAnsi="Times New Roman"/>
          <w:sz w:val="24"/>
          <w:szCs w:val="24"/>
        </w:rPr>
        <w:t xml:space="preserve">a </w:t>
      </w:r>
      <w:r w:rsidR="00876CAB" w:rsidRPr="009F3FD7">
        <w:rPr>
          <w:rFonts w:ascii="Times New Roman" w:hAnsi="Times New Roman"/>
          <w:sz w:val="24"/>
          <w:szCs w:val="24"/>
        </w:rPr>
        <w:t>family until the PHA determines that the family is eligible for the program</w:t>
      </w:r>
      <w:r w:rsidR="00876CAB">
        <w:rPr>
          <w:rFonts w:ascii="Times New Roman" w:hAnsi="Times New Roman"/>
          <w:sz w:val="24"/>
          <w:szCs w:val="24"/>
        </w:rPr>
        <w:t xml:space="preserve"> and has given the owner written confirmation</w:t>
      </w:r>
      <w:r w:rsidR="00876CAB" w:rsidRPr="009F3FD7">
        <w:rPr>
          <w:rFonts w:ascii="Times New Roman" w:hAnsi="Times New Roman"/>
          <w:sz w:val="24"/>
          <w:szCs w:val="24"/>
        </w:rPr>
        <w:t>.</w:t>
      </w:r>
    </w:p>
    <w:bookmarkEnd w:id="218"/>
    <w:p w14:paraId="6B76665E" w14:textId="77777777" w:rsidR="00A3476C" w:rsidRPr="00A3476C" w:rsidRDefault="00A3476C" w:rsidP="003B19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A3476C">
        <w:rPr>
          <w:rFonts w:ascii="Times New Roman" w:hAnsi="Times New Roman"/>
          <w:b/>
          <w:sz w:val="24"/>
          <w:szCs w:val="24"/>
        </w:rPr>
        <w:t>Reduction in HAP Contract Units Due to Vacancies</w:t>
      </w:r>
      <w:r w:rsidR="009623AB">
        <w:rPr>
          <w:rFonts w:ascii="Times New Roman" w:hAnsi="Times New Roman"/>
          <w:b/>
          <w:sz w:val="24"/>
          <w:szCs w:val="24"/>
        </w:rPr>
        <w:t xml:space="preserve"> [24 CFR 983.254(b)]</w:t>
      </w:r>
    </w:p>
    <w:p w14:paraId="38421F1B" w14:textId="77777777" w:rsidR="0007427E" w:rsidRDefault="0007427E" w:rsidP="003B19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If any contract units have been vacant for 120 or more days since owner notice of the vacancy, </w:t>
      </w:r>
      <w:r w:rsidR="00024CCD">
        <w:rPr>
          <w:rFonts w:ascii="Times New Roman" w:hAnsi="Times New Roman"/>
          <w:sz w:val="24"/>
          <w:szCs w:val="24"/>
        </w:rPr>
        <w:t xml:space="preserve">and notwithstanding the reasonable good-faith efforts of the PHA and the owner to fill such vacancies, </w:t>
      </w:r>
      <w:r>
        <w:rPr>
          <w:rFonts w:ascii="Times New Roman" w:hAnsi="Times New Roman"/>
          <w:sz w:val="24"/>
          <w:szCs w:val="24"/>
        </w:rPr>
        <w:t>the PHA may give notice to the owner amending the HAP contract to reduce the number of contract units by subtracting the number of contract units (</w:t>
      </w:r>
      <w:r w:rsidR="001C64D6">
        <w:rPr>
          <w:rFonts w:ascii="Times New Roman" w:hAnsi="Times New Roman"/>
          <w:sz w:val="24"/>
          <w:szCs w:val="24"/>
        </w:rPr>
        <w:t>according to the bedroom size)</w:t>
      </w:r>
      <w:r>
        <w:rPr>
          <w:rFonts w:ascii="Times New Roman" w:hAnsi="Times New Roman"/>
          <w:sz w:val="24"/>
          <w:szCs w:val="24"/>
        </w:rPr>
        <w:t xml:space="preserve"> that have been vacant for this period.</w:t>
      </w:r>
    </w:p>
    <w:p w14:paraId="5BB02B7E" w14:textId="77777777" w:rsidR="00685E68" w:rsidRDefault="00685E68" w:rsidP="003B19BF">
      <w:pPr>
        <w:tabs>
          <w:tab w:val="clear" w:pos="1080"/>
        </w:tabs>
        <w:ind w:left="720"/>
        <w:rPr>
          <w:rFonts w:ascii="Times New Roman" w:hAnsi="Times New Roman"/>
          <w:sz w:val="24"/>
          <w:szCs w:val="24"/>
          <w:u w:val="single"/>
        </w:rPr>
      </w:pPr>
      <w:r w:rsidRPr="00685E68">
        <w:rPr>
          <w:rFonts w:ascii="Times New Roman" w:hAnsi="Times New Roman"/>
          <w:sz w:val="24"/>
          <w:szCs w:val="24"/>
          <w:u w:val="single"/>
        </w:rPr>
        <w:t>PHA Policy</w:t>
      </w:r>
    </w:p>
    <w:p w14:paraId="10817511" w14:textId="77777777" w:rsidR="00B532C8" w:rsidRDefault="00685E68" w:rsidP="003B19BF">
      <w:pPr>
        <w:tabs>
          <w:tab w:val="clear" w:pos="1080"/>
        </w:tabs>
        <w:ind w:left="720"/>
        <w:rPr>
          <w:rFonts w:ascii="Times New Roman" w:hAnsi="Times New Roman"/>
          <w:sz w:val="24"/>
          <w:szCs w:val="24"/>
        </w:rPr>
      </w:pPr>
      <w:r>
        <w:rPr>
          <w:rFonts w:ascii="Times New Roman" w:hAnsi="Times New Roman"/>
          <w:sz w:val="24"/>
          <w:szCs w:val="24"/>
        </w:rPr>
        <w:t>If any contract units have been vacant for 120 days, the PHA will give notice to the owner that the HAP contract</w:t>
      </w:r>
      <w:r w:rsidR="004C4D7C">
        <w:rPr>
          <w:rFonts w:ascii="Times New Roman" w:hAnsi="Times New Roman"/>
          <w:sz w:val="24"/>
          <w:szCs w:val="24"/>
        </w:rPr>
        <w:t xml:space="preserve"> will be amended to reduce the number of contract units that have been vacant for this period. The PHA will provide the notice to the owner within 10 business days of the 120</w:t>
      </w:r>
      <w:r w:rsidR="004C4D7C" w:rsidRPr="004C4D7C">
        <w:rPr>
          <w:rFonts w:ascii="Times New Roman" w:hAnsi="Times New Roman"/>
          <w:sz w:val="24"/>
          <w:szCs w:val="24"/>
          <w:vertAlign w:val="superscript"/>
        </w:rPr>
        <w:t>th</w:t>
      </w:r>
      <w:r w:rsidR="004C4D7C">
        <w:rPr>
          <w:rFonts w:ascii="Times New Roman" w:hAnsi="Times New Roman"/>
          <w:sz w:val="24"/>
          <w:szCs w:val="24"/>
        </w:rPr>
        <w:t xml:space="preserve"> day of the vacancy. </w:t>
      </w:r>
    </w:p>
    <w:p w14:paraId="5174BD0E" w14:textId="77777777" w:rsidR="00685E68" w:rsidRDefault="004C4D7C" w:rsidP="003B19BF">
      <w:pPr>
        <w:tabs>
          <w:tab w:val="clear" w:pos="1080"/>
        </w:tabs>
        <w:ind w:left="720"/>
        <w:rPr>
          <w:rFonts w:ascii="Times New Roman" w:hAnsi="Times New Roman"/>
          <w:sz w:val="24"/>
          <w:szCs w:val="24"/>
        </w:rPr>
      </w:pPr>
      <w:r>
        <w:rPr>
          <w:rFonts w:ascii="Times New Roman" w:hAnsi="Times New Roman"/>
          <w:sz w:val="24"/>
          <w:szCs w:val="24"/>
        </w:rPr>
        <w:t xml:space="preserve">The amendment to the HAP </w:t>
      </w:r>
      <w:r w:rsidR="009104FB">
        <w:rPr>
          <w:rFonts w:ascii="Times New Roman" w:hAnsi="Times New Roman"/>
          <w:sz w:val="24"/>
          <w:szCs w:val="24"/>
        </w:rPr>
        <w:t xml:space="preserve">contract </w:t>
      </w:r>
      <w:r>
        <w:rPr>
          <w:rFonts w:ascii="Times New Roman" w:hAnsi="Times New Roman"/>
          <w:sz w:val="24"/>
          <w:szCs w:val="24"/>
        </w:rPr>
        <w:t>will be effective the 1</w:t>
      </w:r>
      <w:r w:rsidRPr="004C4D7C">
        <w:rPr>
          <w:rFonts w:ascii="Times New Roman" w:hAnsi="Times New Roman"/>
          <w:sz w:val="24"/>
          <w:szCs w:val="24"/>
          <w:vertAlign w:val="superscript"/>
        </w:rPr>
        <w:t>st</w:t>
      </w:r>
      <w:r>
        <w:rPr>
          <w:rFonts w:ascii="Times New Roman" w:hAnsi="Times New Roman"/>
          <w:sz w:val="24"/>
          <w:szCs w:val="24"/>
        </w:rPr>
        <w:t xml:space="preserve"> </w:t>
      </w:r>
      <w:r w:rsidR="009104FB">
        <w:rPr>
          <w:rFonts w:ascii="Times New Roman" w:hAnsi="Times New Roman"/>
          <w:sz w:val="24"/>
          <w:szCs w:val="24"/>
        </w:rPr>
        <w:t xml:space="preserve">day </w:t>
      </w:r>
      <w:r>
        <w:rPr>
          <w:rFonts w:ascii="Times New Roman" w:hAnsi="Times New Roman"/>
          <w:sz w:val="24"/>
          <w:szCs w:val="24"/>
        </w:rPr>
        <w:t>of the m</w:t>
      </w:r>
      <w:r w:rsidR="001C64D6">
        <w:rPr>
          <w:rFonts w:ascii="Times New Roman" w:hAnsi="Times New Roman"/>
          <w:sz w:val="24"/>
          <w:szCs w:val="24"/>
        </w:rPr>
        <w:t>onth following the date of the PHA’s notice.</w:t>
      </w:r>
    </w:p>
    <w:p w14:paraId="06859E8D" w14:textId="77777777" w:rsidR="000D515E" w:rsidRPr="0007427E" w:rsidRDefault="00AB6B22" w:rsidP="003B19BF">
      <w:pPr>
        <w:tabs>
          <w:tab w:val="clear" w:pos="1080"/>
        </w:tabs>
        <w:spacing w:before="240"/>
        <w:rPr>
          <w:rFonts w:ascii="Times New Roman" w:hAnsi="Times New Roman"/>
          <w:sz w:val="24"/>
          <w:szCs w:val="24"/>
        </w:rPr>
      </w:pPr>
      <w:r>
        <w:rPr>
          <w:rFonts w:ascii="Times New Roman" w:hAnsi="Times New Roman"/>
          <w:b/>
          <w:sz w:val="24"/>
          <w:szCs w:val="24"/>
        </w:rPr>
        <w:br w:type="page"/>
      </w:r>
      <w:r w:rsidR="0007427E">
        <w:rPr>
          <w:rFonts w:ascii="Times New Roman" w:hAnsi="Times New Roman"/>
          <w:b/>
          <w:sz w:val="24"/>
          <w:szCs w:val="24"/>
        </w:rPr>
        <w:lastRenderedPageBreak/>
        <w:t>17-</w:t>
      </w:r>
      <w:r w:rsidR="00036651">
        <w:rPr>
          <w:rFonts w:ascii="Times New Roman" w:hAnsi="Times New Roman"/>
          <w:b/>
          <w:sz w:val="24"/>
          <w:szCs w:val="24"/>
        </w:rPr>
        <w:t>V</w:t>
      </w:r>
      <w:r w:rsidR="00C07619">
        <w:rPr>
          <w:rFonts w:ascii="Times New Roman" w:hAnsi="Times New Roman"/>
          <w:b/>
          <w:sz w:val="24"/>
          <w:szCs w:val="24"/>
        </w:rPr>
        <w:t>I</w:t>
      </w:r>
      <w:r w:rsidR="0007427E">
        <w:rPr>
          <w:rFonts w:ascii="Times New Roman" w:hAnsi="Times New Roman"/>
          <w:b/>
          <w:sz w:val="24"/>
          <w:szCs w:val="24"/>
        </w:rPr>
        <w:t>.</w:t>
      </w:r>
      <w:r w:rsidR="00351B37">
        <w:rPr>
          <w:rFonts w:ascii="Times New Roman" w:hAnsi="Times New Roman"/>
          <w:b/>
          <w:sz w:val="24"/>
          <w:szCs w:val="24"/>
        </w:rPr>
        <w:t>H</w:t>
      </w:r>
      <w:r w:rsidR="007C3925">
        <w:rPr>
          <w:rFonts w:ascii="Times New Roman" w:hAnsi="Times New Roman"/>
          <w:b/>
          <w:sz w:val="24"/>
          <w:szCs w:val="24"/>
        </w:rPr>
        <w:t xml:space="preserve">. </w:t>
      </w:r>
      <w:r w:rsidR="0007427E">
        <w:rPr>
          <w:rFonts w:ascii="Times New Roman" w:hAnsi="Times New Roman"/>
          <w:b/>
          <w:sz w:val="24"/>
          <w:szCs w:val="24"/>
        </w:rPr>
        <w:t>TENANT SCREENING [24 CFR 983.255]</w:t>
      </w:r>
    </w:p>
    <w:p w14:paraId="4F20403E" w14:textId="77777777" w:rsidR="00F97B1F" w:rsidRPr="00F97B1F" w:rsidRDefault="00F97B1F" w:rsidP="003B19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F97B1F">
        <w:rPr>
          <w:rFonts w:ascii="Times New Roman" w:hAnsi="Times New Roman"/>
          <w:b/>
          <w:sz w:val="24"/>
          <w:szCs w:val="24"/>
        </w:rPr>
        <w:t xml:space="preserve">PHA </w:t>
      </w:r>
      <w:r w:rsidR="00876CAB">
        <w:rPr>
          <w:rFonts w:ascii="Times New Roman" w:hAnsi="Times New Roman"/>
          <w:b/>
          <w:sz w:val="24"/>
          <w:szCs w:val="24"/>
        </w:rPr>
        <w:t>Option</w:t>
      </w:r>
    </w:p>
    <w:p w14:paraId="234D6D22" w14:textId="77777777" w:rsidR="000D515E" w:rsidRPr="0007427E" w:rsidRDefault="006958A5" w:rsidP="003B19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is not responsible or liable to the owner or any other person for the family’s behavior or suitability for tenancy. However, the PHA may opt to screen applicants for family behavior or suitability for tenancy and may deny applicants based on such screening.</w:t>
      </w:r>
    </w:p>
    <w:p w14:paraId="6C606653" w14:textId="77777777" w:rsidR="000D515E" w:rsidRDefault="006958A5" w:rsidP="003B19BF">
      <w:pPr>
        <w:tabs>
          <w:tab w:val="clear" w:pos="1080"/>
        </w:tabs>
        <w:ind w:left="720"/>
        <w:rPr>
          <w:rFonts w:ascii="Times New Roman" w:hAnsi="Times New Roman"/>
          <w:sz w:val="24"/>
          <w:szCs w:val="24"/>
        </w:rPr>
      </w:pPr>
      <w:r w:rsidRPr="006958A5">
        <w:rPr>
          <w:rFonts w:ascii="Times New Roman" w:hAnsi="Times New Roman"/>
          <w:sz w:val="24"/>
          <w:szCs w:val="24"/>
          <w:u w:val="single"/>
        </w:rPr>
        <w:t>PHA Policy</w:t>
      </w:r>
    </w:p>
    <w:p w14:paraId="4942681A" w14:textId="77777777" w:rsidR="006958A5" w:rsidRPr="006958A5" w:rsidRDefault="00422431" w:rsidP="003B19BF">
      <w:pPr>
        <w:tabs>
          <w:tab w:val="clear" w:pos="1080"/>
        </w:tabs>
        <w:ind w:left="720"/>
        <w:rPr>
          <w:rFonts w:ascii="Times New Roman" w:hAnsi="Times New Roman"/>
          <w:sz w:val="24"/>
          <w:szCs w:val="24"/>
        </w:rPr>
      </w:pPr>
      <w:r>
        <w:rPr>
          <w:rFonts w:ascii="Times New Roman" w:hAnsi="Times New Roman"/>
          <w:sz w:val="24"/>
          <w:szCs w:val="24"/>
        </w:rPr>
        <w:t>The PHA will not conduct screening to determine a PBV applicant family’s suitability for tenancy.</w:t>
      </w:r>
    </w:p>
    <w:p w14:paraId="13A0814B" w14:textId="77777777" w:rsidR="00F97B1F" w:rsidRDefault="00F97B1F" w:rsidP="003B19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must provide the owner with an applicant family’s current and prior address (as shown in PHA records) and the name and address (if known by the PHA) of the</w:t>
      </w:r>
      <w:r w:rsidR="00A97036">
        <w:rPr>
          <w:rFonts w:ascii="Times New Roman" w:hAnsi="Times New Roman"/>
          <w:sz w:val="24"/>
          <w:szCs w:val="24"/>
        </w:rPr>
        <w:t xml:space="preserve"> family’s current landlord and any prior landlords.</w:t>
      </w:r>
    </w:p>
    <w:p w14:paraId="0F8CD78A" w14:textId="77777777" w:rsidR="00A97036" w:rsidRPr="00F97B1F" w:rsidRDefault="00A97036" w:rsidP="003B19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In addition, the PHA may offer the owner other information the PHA may have about a family, including information about the tenancy history of family members or about drug trafficking and criminal activity by family members. The PHA must provide applicant families a description of the PHA policy on providing information to owners, and the PHA must give the same types of information to</w:t>
      </w:r>
      <w:r w:rsidR="00B910CD">
        <w:rPr>
          <w:rFonts w:ascii="Times New Roman" w:hAnsi="Times New Roman"/>
          <w:sz w:val="24"/>
          <w:szCs w:val="24"/>
        </w:rPr>
        <w:t xml:space="preserve"> all owners.</w:t>
      </w:r>
    </w:p>
    <w:p w14:paraId="293592F0" w14:textId="77777777" w:rsidR="008C7545" w:rsidRPr="008C7545" w:rsidRDefault="00034156" w:rsidP="008C7545">
      <w:pPr>
        <w:rPr>
          <w:rFonts w:ascii="Times New Roman" w:hAnsi="Times New Roman"/>
          <w:sz w:val="24"/>
          <w:szCs w:val="24"/>
        </w:rPr>
      </w:pPr>
      <w:r w:rsidRPr="00715A02">
        <w:rPr>
          <w:rFonts w:ascii="Times New Roman" w:hAnsi="Times New Roman"/>
          <w:sz w:val="24"/>
          <w:szCs w:val="24"/>
        </w:rPr>
        <w:t>The protections for victims of domestic violence, dating violence, sexual assault, stalking</w:t>
      </w:r>
      <w:r w:rsidR="00C77CF5">
        <w:rPr>
          <w:rFonts w:ascii="Times New Roman" w:hAnsi="Times New Roman"/>
          <w:sz w:val="24"/>
          <w:szCs w:val="24"/>
        </w:rPr>
        <w:t>, or human trafficking</w:t>
      </w:r>
      <w:r w:rsidRPr="00715A02">
        <w:rPr>
          <w:rFonts w:ascii="Times New Roman" w:hAnsi="Times New Roman"/>
          <w:sz w:val="24"/>
          <w:szCs w:val="24"/>
        </w:rPr>
        <w:t xml:space="preserve"> in </w:t>
      </w:r>
      <w:hyperlink r:id="rId72" w:history="1">
        <w:r w:rsidRPr="00715A02">
          <w:rPr>
            <w:rFonts w:ascii="Times New Roman" w:hAnsi="Times New Roman"/>
            <w:sz w:val="24"/>
            <w:szCs w:val="24"/>
          </w:rPr>
          <w:t>24 CFR part 5, subpart L</w:t>
        </w:r>
      </w:hyperlink>
      <w:r w:rsidRPr="00715A02">
        <w:rPr>
          <w:rFonts w:ascii="Times New Roman" w:hAnsi="Times New Roman"/>
          <w:sz w:val="24"/>
          <w:szCs w:val="24"/>
        </w:rPr>
        <w:t>, apply to tenant screening.</w:t>
      </w:r>
      <w:r w:rsidRPr="008C7545">
        <w:rPr>
          <w:rFonts w:ascii="Times New Roman" w:hAnsi="Times New Roman"/>
          <w:sz w:val="24"/>
          <w:szCs w:val="24"/>
        </w:rPr>
        <w:t xml:space="preserve"> </w:t>
      </w:r>
      <w:r w:rsidR="008C7545" w:rsidRPr="008C7545">
        <w:rPr>
          <w:rFonts w:ascii="Times New Roman" w:hAnsi="Times New Roman"/>
          <w:sz w:val="24"/>
          <w:szCs w:val="24"/>
        </w:rPr>
        <w:t>The PHA may not disclose to the owner any confidential information provided in response to a</w:t>
      </w:r>
      <w:r w:rsidR="00516790">
        <w:rPr>
          <w:rFonts w:ascii="Times New Roman" w:hAnsi="Times New Roman"/>
          <w:sz w:val="24"/>
          <w:szCs w:val="24"/>
        </w:rPr>
        <w:t> </w:t>
      </w:r>
      <w:r w:rsidR="008C7545" w:rsidRPr="008C7545">
        <w:rPr>
          <w:rFonts w:ascii="Times New Roman" w:hAnsi="Times New Roman"/>
          <w:sz w:val="24"/>
          <w:szCs w:val="24"/>
        </w:rPr>
        <w:t xml:space="preserve">request for documentation of domestic violence, dating violence, </w:t>
      </w:r>
      <w:r w:rsidR="00763E1A">
        <w:rPr>
          <w:rFonts w:ascii="Times New Roman" w:hAnsi="Times New Roman"/>
          <w:sz w:val="24"/>
          <w:szCs w:val="24"/>
        </w:rPr>
        <w:t xml:space="preserve">sexual assault, </w:t>
      </w:r>
      <w:r w:rsidR="008C7545" w:rsidRPr="008C7545">
        <w:rPr>
          <w:rFonts w:ascii="Times New Roman" w:hAnsi="Times New Roman"/>
          <w:sz w:val="24"/>
          <w:szCs w:val="24"/>
        </w:rPr>
        <w:t>stalking</w:t>
      </w:r>
      <w:r w:rsidR="00792699">
        <w:rPr>
          <w:rFonts w:ascii="Times New Roman" w:hAnsi="Times New Roman"/>
          <w:sz w:val="24"/>
          <w:szCs w:val="24"/>
        </w:rPr>
        <w:t>, or human trafficking,</w:t>
      </w:r>
      <w:r w:rsidR="008C7545" w:rsidRPr="008C7545">
        <w:rPr>
          <w:rFonts w:ascii="Times New Roman" w:hAnsi="Times New Roman"/>
          <w:sz w:val="24"/>
          <w:szCs w:val="24"/>
        </w:rPr>
        <w:t xml:space="preserve"> except at the written</w:t>
      </w:r>
      <w:r w:rsidR="00516790">
        <w:rPr>
          <w:rFonts w:ascii="Times New Roman" w:hAnsi="Times New Roman"/>
          <w:sz w:val="24"/>
          <w:szCs w:val="24"/>
        </w:rPr>
        <w:t> </w:t>
      </w:r>
      <w:r w:rsidR="008C7545" w:rsidRPr="008C7545">
        <w:rPr>
          <w:rFonts w:ascii="Times New Roman" w:hAnsi="Times New Roman"/>
          <w:sz w:val="24"/>
          <w:szCs w:val="24"/>
        </w:rPr>
        <w:t>request or with the written consent of the individual providing the documentation [</w:t>
      </w:r>
      <w:r w:rsidR="00792699">
        <w:rPr>
          <w:rFonts w:ascii="Times New Roman" w:hAnsi="Times New Roman"/>
          <w:sz w:val="24"/>
          <w:szCs w:val="24"/>
        </w:rPr>
        <w:t xml:space="preserve">see </w:t>
      </w:r>
      <w:r w:rsidR="008C7545" w:rsidRPr="008C7545">
        <w:rPr>
          <w:rFonts w:ascii="Times New Roman" w:hAnsi="Times New Roman"/>
          <w:sz w:val="24"/>
          <w:szCs w:val="24"/>
        </w:rPr>
        <w:t>24</w:t>
      </w:r>
      <w:r w:rsidR="00516790">
        <w:rPr>
          <w:rFonts w:ascii="Times New Roman" w:hAnsi="Times New Roman"/>
          <w:sz w:val="24"/>
          <w:szCs w:val="24"/>
        </w:rPr>
        <w:t> </w:t>
      </w:r>
      <w:r w:rsidR="008C7545" w:rsidRPr="008C7545">
        <w:rPr>
          <w:rFonts w:ascii="Times New Roman" w:hAnsi="Times New Roman"/>
          <w:sz w:val="24"/>
          <w:szCs w:val="24"/>
        </w:rPr>
        <w:t>CFR 5.2007(a)(4)].</w:t>
      </w:r>
    </w:p>
    <w:p w14:paraId="0752D7CF" w14:textId="77777777" w:rsidR="00F97B1F" w:rsidRDefault="00B910CD" w:rsidP="003B19BF">
      <w:pPr>
        <w:tabs>
          <w:tab w:val="clear" w:pos="1080"/>
        </w:tabs>
        <w:ind w:left="720"/>
        <w:rPr>
          <w:rFonts w:ascii="Times New Roman" w:hAnsi="Times New Roman"/>
          <w:sz w:val="24"/>
          <w:szCs w:val="24"/>
          <w:u w:val="single"/>
        </w:rPr>
      </w:pPr>
      <w:r w:rsidRPr="00B910CD">
        <w:rPr>
          <w:rFonts w:ascii="Times New Roman" w:hAnsi="Times New Roman"/>
          <w:sz w:val="24"/>
          <w:szCs w:val="24"/>
          <w:u w:val="single"/>
        </w:rPr>
        <w:t>PHA Policy</w:t>
      </w:r>
    </w:p>
    <w:p w14:paraId="102DD2C7" w14:textId="77777777" w:rsidR="00B910CD" w:rsidRPr="00B910CD" w:rsidRDefault="00B910CD" w:rsidP="003B19BF">
      <w:pPr>
        <w:tabs>
          <w:tab w:val="clear" w:pos="1080"/>
        </w:tabs>
        <w:ind w:left="720"/>
        <w:rPr>
          <w:rFonts w:ascii="Times New Roman" w:hAnsi="Times New Roman"/>
          <w:sz w:val="24"/>
          <w:szCs w:val="24"/>
        </w:rPr>
      </w:pPr>
      <w:r>
        <w:rPr>
          <w:rFonts w:ascii="Times New Roman" w:hAnsi="Times New Roman"/>
          <w:sz w:val="24"/>
          <w:szCs w:val="24"/>
        </w:rPr>
        <w:t>The PHA will inform owners of their responsibility to screen prospective tenants and will provide owners with the required known name and address information, at the time of the turnover inspection or before. The PHA will not provide any additional information to the owner, such as tenancy history, criminal history, etc.</w:t>
      </w:r>
    </w:p>
    <w:p w14:paraId="48FBE712" w14:textId="77777777" w:rsidR="00F97B1F" w:rsidRDefault="00F97B1F" w:rsidP="004B6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b/>
          <w:sz w:val="24"/>
          <w:szCs w:val="24"/>
        </w:rPr>
        <w:t>Owner Responsibility</w:t>
      </w:r>
    </w:p>
    <w:p w14:paraId="02DC8206" w14:textId="77777777" w:rsidR="00F97B1F" w:rsidRDefault="001F0455" w:rsidP="003B19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owner is responsible for screening and selection of the family to occupy the owner’s unit. When screening families the owner may consider a family’s background with respect to the following factors:</w:t>
      </w:r>
    </w:p>
    <w:p w14:paraId="6074C38B" w14:textId="77777777" w:rsidR="001F0455" w:rsidRDefault="001F0455"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Payment of rent and utility bills;</w:t>
      </w:r>
    </w:p>
    <w:p w14:paraId="7A7EA182" w14:textId="77777777" w:rsidR="001F0455" w:rsidRDefault="001F0455"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Caring for a unit and premises;</w:t>
      </w:r>
    </w:p>
    <w:p w14:paraId="6706EC4A" w14:textId="77777777" w:rsidR="001F0455" w:rsidRDefault="001F0455"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Respecting the rights of other residents to the peaceful enjoyment of their housing;</w:t>
      </w:r>
    </w:p>
    <w:p w14:paraId="0FA3BAA9" w14:textId="77777777" w:rsidR="001F0455" w:rsidRDefault="001F0455"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Drug-related criminal activity or other criminal activity that is a threat to the health, safety, or property of others; and</w:t>
      </w:r>
    </w:p>
    <w:p w14:paraId="173CAED4" w14:textId="77777777" w:rsidR="001F0455" w:rsidRDefault="001F0455"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Compliance with other essential conditions of tenancy.</w:t>
      </w:r>
    </w:p>
    <w:p w14:paraId="0E0BAECB" w14:textId="77777777" w:rsidR="00F160F7" w:rsidRDefault="00365580" w:rsidP="00FD5E6B">
      <w:pPr>
        <w:tabs>
          <w:tab w:val="clear" w:pos="1080"/>
        </w:tabs>
        <w:spacing w:before="240"/>
        <w:jc w:val="center"/>
        <w:rPr>
          <w:rFonts w:ascii="Times New Roman" w:hAnsi="Times New Roman"/>
          <w:b/>
          <w:sz w:val="24"/>
          <w:szCs w:val="24"/>
        </w:rPr>
      </w:pPr>
      <w:r>
        <w:rPr>
          <w:rFonts w:ascii="Times New Roman" w:hAnsi="Times New Roman"/>
          <w:b/>
          <w:sz w:val="24"/>
          <w:szCs w:val="24"/>
        </w:rPr>
        <w:br w:type="page"/>
      </w:r>
      <w:r w:rsidR="0030055B">
        <w:rPr>
          <w:rFonts w:ascii="Times New Roman" w:hAnsi="Times New Roman"/>
          <w:b/>
          <w:sz w:val="24"/>
          <w:szCs w:val="24"/>
        </w:rPr>
        <w:lastRenderedPageBreak/>
        <w:br w:type="page"/>
      </w:r>
      <w:r w:rsidR="00207A45">
        <w:rPr>
          <w:rFonts w:ascii="Times New Roman" w:hAnsi="Times New Roman"/>
          <w:b/>
          <w:sz w:val="24"/>
          <w:szCs w:val="24"/>
        </w:rPr>
        <w:lastRenderedPageBreak/>
        <w:t>PART V</w:t>
      </w:r>
      <w:r w:rsidR="00C07619">
        <w:rPr>
          <w:rFonts w:ascii="Times New Roman" w:hAnsi="Times New Roman"/>
          <w:b/>
          <w:sz w:val="24"/>
          <w:szCs w:val="24"/>
        </w:rPr>
        <w:t>I</w:t>
      </w:r>
      <w:r w:rsidR="00207A45">
        <w:rPr>
          <w:rFonts w:ascii="Times New Roman" w:hAnsi="Times New Roman"/>
          <w:b/>
          <w:sz w:val="24"/>
          <w:szCs w:val="24"/>
        </w:rPr>
        <w:t>I: OCCUPANCY</w:t>
      </w:r>
    </w:p>
    <w:p w14:paraId="713D68ED" w14:textId="77777777" w:rsidR="00207A45" w:rsidRDefault="00207A45" w:rsidP="004B658A">
      <w:pPr>
        <w:tabs>
          <w:tab w:val="clear" w:pos="1080"/>
        </w:tabs>
        <w:spacing w:before="240"/>
        <w:rPr>
          <w:rFonts w:ascii="Times New Roman" w:hAnsi="Times New Roman"/>
          <w:b/>
          <w:sz w:val="24"/>
          <w:szCs w:val="24"/>
        </w:rPr>
      </w:pPr>
      <w:r>
        <w:rPr>
          <w:rFonts w:ascii="Times New Roman" w:hAnsi="Times New Roman"/>
          <w:b/>
          <w:sz w:val="24"/>
          <w:szCs w:val="24"/>
        </w:rPr>
        <w:t>17-VI</w:t>
      </w:r>
      <w:r w:rsidR="00C07619">
        <w:rPr>
          <w:rFonts w:ascii="Times New Roman" w:hAnsi="Times New Roman"/>
          <w:b/>
          <w:sz w:val="24"/>
          <w:szCs w:val="24"/>
        </w:rPr>
        <w:t>I</w:t>
      </w:r>
      <w:r>
        <w:rPr>
          <w:rFonts w:ascii="Times New Roman" w:hAnsi="Times New Roman"/>
          <w:b/>
          <w:sz w:val="24"/>
          <w:szCs w:val="24"/>
        </w:rPr>
        <w:t>.A. OVERVIEW</w:t>
      </w:r>
    </w:p>
    <w:p w14:paraId="5BEF3B5D" w14:textId="77777777" w:rsidR="00207A45" w:rsidRPr="00F11E25" w:rsidRDefault="00F11E25" w:rsidP="004B658A">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After an applicant has been selected from the waiting list, determined eligible by the PHA, referred to an owner and determined suitable by the owner, </w:t>
      </w:r>
      <w:r w:rsidR="00DD0C04">
        <w:rPr>
          <w:rFonts w:ascii="Times New Roman" w:hAnsi="Times New Roman"/>
          <w:sz w:val="24"/>
          <w:szCs w:val="24"/>
        </w:rPr>
        <w:t xml:space="preserve">the family </w:t>
      </w:r>
      <w:r w:rsidR="00B97A1D">
        <w:rPr>
          <w:rFonts w:ascii="Times New Roman" w:hAnsi="Times New Roman"/>
          <w:sz w:val="24"/>
          <w:szCs w:val="24"/>
        </w:rPr>
        <w:t>will</w:t>
      </w:r>
      <w:r w:rsidR="00DD0C04">
        <w:rPr>
          <w:rFonts w:ascii="Times New Roman" w:hAnsi="Times New Roman"/>
          <w:sz w:val="24"/>
          <w:szCs w:val="24"/>
        </w:rPr>
        <w:t xml:space="preserve"> sign the lease and </w:t>
      </w:r>
      <w:r w:rsidR="00B97A1D">
        <w:rPr>
          <w:rFonts w:ascii="Times New Roman" w:hAnsi="Times New Roman"/>
          <w:sz w:val="24"/>
          <w:szCs w:val="24"/>
        </w:rPr>
        <w:t>occupancy</w:t>
      </w:r>
      <w:r w:rsidR="00DD0C04">
        <w:rPr>
          <w:rFonts w:ascii="Times New Roman" w:hAnsi="Times New Roman"/>
          <w:sz w:val="24"/>
          <w:szCs w:val="24"/>
        </w:rPr>
        <w:t xml:space="preserve"> of the unit</w:t>
      </w:r>
      <w:r w:rsidR="00B97A1D">
        <w:rPr>
          <w:rFonts w:ascii="Times New Roman" w:hAnsi="Times New Roman"/>
          <w:sz w:val="24"/>
          <w:szCs w:val="24"/>
        </w:rPr>
        <w:t xml:space="preserve"> will begin</w:t>
      </w:r>
      <w:r w:rsidR="00DD0C04">
        <w:rPr>
          <w:rFonts w:ascii="Times New Roman" w:hAnsi="Times New Roman"/>
          <w:sz w:val="24"/>
          <w:szCs w:val="24"/>
        </w:rPr>
        <w:t xml:space="preserve">. </w:t>
      </w:r>
      <w:r>
        <w:rPr>
          <w:rFonts w:ascii="Times New Roman" w:hAnsi="Times New Roman"/>
          <w:sz w:val="24"/>
          <w:szCs w:val="24"/>
        </w:rPr>
        <w:t xml:space="preserve"> </w:t>
      </w:r>
    </w:p>
    <w:p w14:paraId="03C554F3" w14:textId="77777777" w:rsidR="00207A45" w:rsidRDefault="00207A45" w:rsidP="004B658A">
      <w:pPr>
        <w:tabs>
          <w:tab w:val="clear" w:pos="1080"/>
        </w:tabs>
        <w:spacing w:before="240"/>
        <w:rPr>
          <w:rFonts w:ascii="Times New Roman" w:hAnsi="Times New Roman"/>
          <w:sz w:val="24"/>
          <w:szCs w:val="24"/>
        </w:rPr>
      </w:pPr>
      <w:r>
        <w:rPr>
          <w:rFonts w:ascii="Times New Roman" w:hAnsi="Times New Roman"/>
          <w:b/>
          <w:sz w:val="24"/>
          <w:szCs w:val="24"/>
        </w:rPr>
        <w:t>17-VI</w:t>
      </w:r>
      <w:r w:rsidR="00C07619">
        <w:rPr>
          <w:rFonts w:ascii="Times New Roman" w:hAnsi="Times New Roman"/>
          <w:b/>
          <w:sz w:val="24"/>
          <w:szCs w:val="24"/>
        </w:rPr>
        <w:t>I</w:t>
      </w:r>
      <w:r>
        <w:rPr>
          <w:rFonts w:ascii="Times New Roman" w:hAnsi="Times New Roman"/>
          <w:b/>
          <w:sz w:val="24"/>
          <w:szCs w:val="24"/>
        </w:rPr>
        <w:t>.B. LEASE [24 CFR 983.256]</w:t>
      </w:r>
    </w:p>
    <w:p w14:paraId="4458B2E9" w14:textId="77777777" w:rsidR="00207A45" w:rsidRDefault="00207A45" w:rsidP="004B658A">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tenant must have legal capacity to enter a lease under state and local law. </w:t>
      </w:r>
      <w:r>
        <w:rPr>
          <w:rFonts w:ascii="Times New Roman" w:hAnsi="Times New Roman"/>
          <w:i/>
          <w:sz w:val="24"/>
          <w:szCs w:val="24"/>
        </w:rPr>
        <w:t>Legal c</w:t>
      </w:r>
      <w:r w:rsidRPr="00207A45">
        <w:rPr>
          <w:rFonts w:ascii="Times New Roman" w:hAnsi="Times New Roman"/>
          <w:i/>
          <w:sz w:val="24"/>
          <w:szCs w:val="24"/>
        </w:rPr>
        <w:t>apacity</w:t>
      </w:r>
      <w:r>
        <w:rPr>
          <w:rFonts w:ascii="Times New Roman" w:hAnsi="Times New Roman"/>
          <w:sz w:val="24"/>
          <w:szCs w:val="24"/>
        </w:rPr>
        <w:t xml:space="preserve"> means that the tenant is bound by the terms of the lease and may enforce the terms of the lease against the owner</w:t>
      </w:r>
      <w:r w:rsidR="00351B37">
        <w:rPr>
          <w:rFonts w:ascii="Times New Roman" w:hAnsi="Times New Roman"/>
          <w:sz w:val="24"/>
          <w:szCs w:val="24"/>
        </w:rPr>
        <w:t xml:space="preserve"> [24 CFR 983.256(a)]</w:t>
      </w:r>
      <w:r>
        <w:rPr>
          <w:rFonts w:ascii="Times New Roman" w:hAnsi="Times New Roman"/>
          <w:sz w:val="24"/>
          <w:szCs w:val="24"/>
        </w:rPr>
        <w:t>.</w:t>
      </w:r>
    </w:p>
    <w:p w14:paraId="19D47D2C" w14:textId="77777777" w:rsidR="00207A45" w:rsidRDefault="00207A45" w:rsidP="004B6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sidRPr="00207A45">
        <w:rPr>
          <w:rFonts w:ascii="Times New Roman" w:hAnsi="Times New Roman"/>
          <w:b/>
          <w:sz w:val="24"/>
          <w:szCs w:val="24"/>
        </w:rPr>
        <w:t>Form of Lease</w:t>
      </w:r>
      <w:r w:rsidR="0088693C">
        <w:rPr>
          <w:rFonts w:ascii="Times New Roman" w:hAnsi="Times New Roman"/>
          <w:b/>
          <w:sz w:val="24"/>
          <w:szCs w:val="24"/>
        </w:rPr>
        <w:t xml:space="preserve"> [24 CFR 983.256(b)]</w:t>
      </w:r>
    </w:p>
    <w:p w14:paraId="07D2C360" w14:textId="77777777" w:rsidR="00362809" w:rsidRDefault="00362809" w:rsidP="004B658A">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tenant and the owner must enter into a written lease agreement that is signed by both parties. If an owner uses a standard lease form for rental units to unassisted tenants in the locality or premises, the same lease must be used for assisted tenants, except that the lease must include a HUD-required tenancy addendum. The tenancy addendum must include, word-for-word, all provisions required by HUD.</w:t>
      </w:r>
    </w:p>
    <w:p w14:paraId="3B9DEACE" w14:textId="77777777" w:rsidR="00F160F7" w:rsidRDefault="00362809" w:rsidP="004B658A">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If the owner does not use a standard lease form for rental to unassisted tenants, the owner may use another form of lease, such as a PHA model lease.  </w:t>
      </w:r>
    </w:p>
    <w:p w14:paraId="3445ABC4" w14:textId="77777777" w:rsidR="0005142C" w:rsidRDefault="0005142C" w:rsidP="004B658A">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may review the owner’s lease form to determine if the lease complies with state and local law. If the PHA determines that the lease does not comply with state or local law, the PHA may decline to approve the tenancy.</w:t>
      </w:r>
    </w:p>
    <w:p w14:paraId="6FDB4A41" w14:textId="77777777" w:rsidR="0005142C" w:rsidRDefault="0005142C" w:rsidP="004B658A">
      <w:pPr>
        <w:tabs>
          <w:tab w:val="clear" w:pos="1080"/>
        </w:tabs>
        <w:ind w:left="720"/>
        <w:rPr>
          <w:rFonts w:ascii="Times New Roman" w:hAnsi="Times New Roman"/>
          <w:sz w:val="24"/>
          <w:szCs w:val="24"/>
        </w:rPr>
      </w:pPr>
      <w:r w:rsidRPr="0005142C">
        <w:rPr>
          <w:rFonts w:ascii="Times New Roman" w:hAnsi="Times New Roman"/>
          <w:sz w:val="24"/>
          <w:szCs w:val="24"/>
          <w:u w:val="single"/>
        </w:rPr>
        <w:t>PHA Policy</w:t>
      </w:r>
    </w:p>
    <w:p w14:paraId="4ABC8777" w14:textId="77777777" w:rsidR="0005142C" w:rsidRPr="0005142C" w:rsidRDefault="0005142C" w:rsidP="004B658A">
      <w:pPr>
        <w:tabs>
          <w:tab w:val="clear" w:pos="1080"/>
        </w:tabs>
        <w:ind w:left="720"/>
        <w:rPr>
          <w:rFonts w:ascii="Times New Roman" w:hAnsi="Times New Roman"/>
          <w:b/>
          <w:sz w:val="24"/>
          <w:szCs w:val="24"/>
        </w:rPr>
      </w:pPr>
      <w:r>
        <w:rPr>
          <w:rFonts w:ascii="Times New Roman" w:hAnsi="Times New Roman"/>
          <w:sz w:val="24"/>
          <w:szCs w:val="24"/>
        </w:rPr>
        <w:t>The PHA will not review the owner’s lease for compliance with state or local law.</w:t>
      </w:r>
    </w:p>
    <w:p w14:paraId="3DA5B0C7" w14:textId="77777777" w:rsidR="00EC5891" w:rsidRPr="00EC5891" w:rsidRDefault="00EC5891" w:rsidP="004B65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b/>
          <w:sz w:val="24"/>
          <w:szCs w:val="24"/>
        </w:rPr>
        <w:t xml:space="preserve">Lease </w:t>
      </w:r>
      <w:r w:rsidR="00752415">
        <w:rPr>
          <w:rFonts w:ascii="Times New Roman" w:hAnsi="Times New Roman"/>
          <w:b/>
          <w:sz w:val="24"/>
          <w:szCs w:val="24"/>
        </w:rPr>
        <w:t>Requirements</w:t>
      </w:r>
      <w:r w:rsidR="0088693C">
        <w:rPr>
          <w:rFonts w:ascii="Times New Roman" w:hAnsi="Times New Roman"/>
          <w:b/>
          <w:sz w:val="24"/>
          <w:szCs w:val="24"/>
        </w:rPr>
        <w:t xml:space="preserve"> [24 CFR 983.256(c)]</w:t>
      </w:r>
    </w:p>
    <w:p w14:paraId="187BA640" w14:textId="77777777" w:rsidR="00F160F7" w:rsidRDefault="00EC5891" w:rsidP="004B658A">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lease for a PBV unit must specify all of the following information:</w:t>
      </w:r>
    </w:p>
    <w:p w14:paraId="5AA5A490" w14:textId="77777777" w:rsidR="00EC5891" w:rsidRDefault="00EC589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names of the owner and the tenant;</w:t>
      </w:r>
    </w:p>
    <w:p w14:paraId="1FA714D0" w14:textId="77777777" w:rsidR="00EC5891" w:rsidRDefault="00EC589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unit rented (address, apartment number, if any, and any other information needed to identify the leased contract unit);</w:t>
      </w:r>
    </w:p>
    <w:p w14:paraId="67D623A3" w14:textId="77777777" w:rsidR="00EC5891" w:rsidRDefault="00EC589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term of the lease (initial term and any provision for renewal);</w:t>
      </w:r>
    </w:p>
    <w:p w14:paraId="1D220746" w14:textId="77777777" w:rsidR="00EC5891" w:rsidRDefault="00EC589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amount of the tenant rent to owner, which is subject to change during the term of the lease in accordance with HUD requirements;</w:t>
      </w:r>
    </w:p>
    <w:p w14:paraId="3D7DC0DA" w14:textId="77777777" w:rsidR="00EC5891" w:rsidRDefault="00EC589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 specification of the services, maintenance, equipment, and utilities that will be provide by the owner; and</w:t>
      </w:r>
    </w:p>
    <w:p w14:paraId="1C5C3C6C" w14:textId="77777777" w:rsidR="00EC5891" w:rsidRDefault="00EC589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amount of any charges for food, furniture, or supportive services.</w:t>
      </w:r>
    </w:p>
    <w:p w14:paraId="1986AAD1" w14:textId="77777777" w:rsidR="0088693C" w:rsidRPr="004741F3" w:rsidRDefault="0088693C" w:rsidP="00053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sz w:val="24"/>
          <w:szCs w:val="24"/>
        </w:rPr>
        <w:br w:type="page"/>
      </w:r>
      <w:r w:rsidRPr="004741F3">
        <w:rPr>
          <w:rFonts w:ascii="Times New Roman" w:hAnsi="Times New Roman"/>
          <w:b/>
          <w:sz w:val="24"/>
          <w:szCs w:val="24"/>
        </w:rPr>
        <w:lastRenderedPageBreak/>
        <w:t>Tenancy Addendum [24 CFR 983.256(d)]</w:t>
      </w:r>
    </w:p>
    <w:p w14:paraId="5E53D483" w14:textId="77777777" w:rsidR="00EC5891" w:rsidRDefault="00EC5891" w:rsidP="000539D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tenancy addendum in the lease must state:</w:t>
      </w:r>
    </w:p>
    <w:p w14:paraId="510C9575" w14:textId="77777777" w:rsidR="0088693C" w:rsidRDefault="0088693C"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program tenancy requirements;</w:t>
      </w:r>
    </w:p>
    <w:p w14:paraId="6ACE8A9C" w14:textId="77777777" w:rsidR="0088693C" w:rsidRDefault="0088693C"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composition of the household as approved by the PHA (the names of family members and any PHA-approved live-in aide);</w:t>
      </w:r>
    </w:p>
    <w:p w14:paraId="10A86C19" w14:textId="77777777" w:rsidR="0088693C" w:rsidRDefault="0088693C"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All provisions in the HUD-required tenancy addendum must be included in the lease. The terms of the tenancy addendum prevail over other provisions of the lease.</w:t>
      </w:r>
    </w:p>
    <w:p w14:paraId="2847C470" w14:textId="77777777" w:rsidR="00E13496" w:rsidRPr="00E42EB7" w:rsidRDefault="00E42EB7" w:rsidP="00053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Initial Term and Lease Renewal</w:t>
      </w:r>
      <w:r w:rsidR="00E13496" w:rsidRPr="00E42EB7">
        <w:rPr>
          <w:rFonts w:ascii="Times New Roman" w:hAnsi="Times New Roman"/>
          <w:b/>
          <w:sz w:val="24"/>
          <w:szCs w:val="24"/>
        </w:rPr>
        <w:t xml:space="preserve"> [24 CFR 983.256(f)]</w:t>
      </w:r>
    </w:p>
    <w:p w14:paraId="6447CFDB" w14:textId="77777777" w:rsidR="00D91973" w:rsidRDefault="00E13496" w:rsidP="000539D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initial lease term must be for at least one year.</w:t>
      </w:r>
      <w:r w:rsidR="00E42EB7">
        <w:rPr>
          <w:rFonts w:ascii="Times New Roman" w:hAnsi="Times New Roman"/>
          <w:sz w:val="24"/>
          <w:szCs w:val="24"/>
        </w:rPr>
        <w:t xml:space="preserve"> </w:t>
      </w:r>
      <w:r w:rsidR="00D91973">
        <w:rPr>
          <w:rFonts w:ascii="Times New Roman" w:hAnsi="Times New Roman"/>
          <w:sz w:val="24"/>
          <w:szCs w:val="24"/>
        </w:rPr>
        <w:t>The lease must provide for automatic renewal after the initial term of the lease in either successive definitive terms (e.g. month-to-month or year-to-year) or an automatic indefinite extension of the lease term. For automatic indefinite extension of the lease term, the lease terminates if any of the following occur:</w:t>
      </w:r>
    </w:p>
    <w:p w14:paraId="31FDF63A" w14:textId="77777777" w:rsidR="00D91973" w:rsidRDefault="00BA4D8C"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owner terminates the lease for good cause</w:t>
      </w:r>
    </w:p>
    <w:p w14:paraId="76DBD799" w14:textId="77777777" w:rsidR="00BA4D8C" w:rsidRDefault="00BA4D8C"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tenant terminates the lease</w:t>
      </w:r>
    </w:p>
    <w:p w14:paraId="6AEB0230" w14:textId="77777777" w:rsidR="00BA4D8C" w:rsidRDefault="00BA4D8C"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owner and tenant agree to terminate the lease</w:t>
      </w:r>
    </w:p>
    <w:p w14:paraId="54BFE425" w14:textId="77777777" w:rsidR="00BA4D8C" w:rsidRDefault="00BA4D8C"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PHA terminates the HAP contract</w:t>
      </w:r>
    </w:p>
    <w:p w14:paraId="60A05141" w14:textId="77777777" w:rsidR="00BA4D8C" w:rsidRDefault="00BA4D8C"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PHA terminates assistance for the family</w:t>
      </w:r>
    </w:p>
    <w:p w14:paraId="015A2773" w14:textId="77777777" w:rsidR="0088693C" w:rsidRPr="00E42EB7" w:rsidRDefault="0088693C" w:rsidP="00053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E42EB7">
        <w:rPr>
          <w:rFonts w:ascii="Times New Roman" w:hAnsi="Times New Roman"/>
          <w:b/>
          <w:sz w:val="24"/>
          <w:szCs w:val="24"/>
        </w:rPr>
        <w:t>Changes in the Lease [24 CFR 983.256(e)]</w:t>
      </w:r>
    </w:p>
    <w:p w14:paraId="7AA80B6A" w14:textId="77777777" w:rsidR="00F160F7" w:rsidRDefault="0088693C" w:rsidP="000539D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If the tenant and owner agree to any change in the lease, the change must be in writing, and the owner must immediately give the PHA a copy of all changes.</w:t>
      </w:r>
    </w:p>
    <w:p w14:paraId="1BCADAE5" w14:textId="77777777" w:rsidR="0088693C" w:rsidRDefault="0088693C" w:rsidP="000539D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owner must notify the PHA in advance of any proposed change in the lease regarding the allocation of tenant and owner responsibilities for utilities. Such changes may only be made if approved by the PHA and in accordance with the terms of the lease relating to its amendment. </w:t>
      </w:r>
      <w:r w:rsidR="00E13496">
        <w:rPr>
          <w:rFonts w:ascii="Times New Roman" w:hAnsi="Times New Roman"/>
          <w:sz w:val="24"/>
          <w:szCs w:val="24"/>
        </w:rPr>
        <w:t>The PHA must redetermine reasonable rent, in accordance with program requirements, based on any change in the allocation of the responsibility for utilities between the owner and the tenant. The redetermined reasonable rent will be used in calculation of the rent to owner from the effective date of the change.</w:t>
      </w:r>
    </w:p>
    <w:p w14:paraId="503C4C19" w14:textId="77777777" w:rsidR="00EB4B81" w:rsidRDefault="00773027" w:rsidP="000539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EB4B81">
        <w:rPr>
          <w:rFonts w:ascii="Times New Roman" w:hAnsi="Times New Roman"/>
          <w:b/>
          <w:sz w:val="24"/>
          <w:szCs w:val="24"/>
        </w:rPr>
        <w:lastRenderedPageBreak/>
        <w:t>Owner Termination of Tenancy [24 CFR 983.257]</w:t>
      </w:r>
    </w:p>
    <w:p w14:paraId="34402ACF" w14:textId="77777777" w:rsidR="00EB4B81" w:rsidRDefault="00EB4B81" w:rsidP="000539D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With two exceptions, the owner of a PBV unit may terminate tenancy for the same reasons an owner may in the tenant-based voucher program (see Section 12-III.B.</w:t>
      </w:r>
      <w:r w:rsidR="00940376">
        <w:rPr>
          <w:rFonts w:ascii="Times New Roman" w:hAnsi="Times New Roman"/>
          <w:sz w:val="24"/>
          <w:szCs w:val="24"/>
        </w:rPr>
        <w:t xml:space="preserve"> and 24 CFR 982.310</w:t>
      </w:r>
      <w:r>
        <w:rPr>
          <w:rFonts w:ascii="Times New Roman" w:hAnsi="Times New Roman"/>
          <w:sz w:val="24"/>
          <w:szCs w:val="24"/>
        </w:rPr>
        <w:t xml:space="preserve">). In the PBV program, terminating tenancy for “good cause” does not include doing so for a business or economic reason, or a desire to use the unit for personal or family use or </w:t>
      </w:r>
      <w:r w:rsidR="000539D5">
        <w:rPr>
          <w:rFonts w:ascii="Times New Roman" w:hAnsi="Times New Roman"/>
          <w:sz w:val="24"/>
          <w:szCs w:val="24"/>
        </w:rPr>
        <w:t>other non-residential purpose.</w:t>
      </w:r>
      <w:r w:rsidR="000175E7" w:rsidRPr="00715A02">
        <w:rPr>
          <w:rFonts w:ascii="Times New Roman" w:hAnsi="Times New Roman"/>
          <w:sz w:val="24"/>
          <w:szCs w:val="24"/>
        </w:rPr>
        <w:t xml:space="preserve"> </w:t>
      </w:r>
      <w:r w:rsidR="005A73BF">
        <w:rPr>
          <w:rFonts w:ascii="Times New Roman" w:hAnsi="Times New Roman"/>
          <w:sz w:val="24"/>
          <w:szCs w:val="24"/>
        </w:rPr>
        <w:t xml:space="preserve">The regulations at </w:t>
      </w:r>
      <w:hyperlink r:id="rId73" w:history="1">
        <w:r w:rsidR="000175E7" w:rsidRPr="00715A02">
          <w:rPr>
            <w:rFonts w:ascii="Times New Roman" w:hAnsi="Times New Roman"/>
            <w:sz w:val="24"/>
            <w:szCs w:val="24"/>
          </w:rPr>
          <w:t>24 CFR 5.858</w:t>
        </w:r>
      </w:hyperlink>
      <w:r w:rsidR="000175E7" w:rsidRPr="00715A02">
        <w:rPr>
          <w:rFonts w:ascii="Times New Roman" w:hAnsi="Times New Roman"/>
          <w:sz w:val="24"/>
          <w:szCs w:val="24"/>
        </w:rPr>
        <w:t xml:space="preserve"> through </w:t>
      </w:r>
      <w:hyperlink r:id="rId74" w:history="1">
        <w:r w:rsidR="000175E7" w:rsidRPr="00715A02">
          <w:rPr>
            <w:rFonts w:ascii="Times New Roman" w:hAnsi="Times New Roman"/>
            <w:sz w:val="24"/>
            <w:szCs w:val="24"/>
          </w:rPr>
          <w:t>5.861</w:t>
        </w:r>
      </w:hyperlink>
      <w:r w:rsidR="000175E7" w:rsidRPr="00715A02">
        <w:rPr>
          <w:rFonts w:ascii="Times New Roman" w:hAnsi="Times New Roman"/>
          <w:sz w:val="24"/>
          <w:szCs w:val="24"/>
        </w:rPr>
        <w:t xml:space="preserve"> on eviction for drug and alcohol abuse and </w:t>
      </w:r>
      <w:hyperlink r:id="rId75" w:history="1">
        <w:r w:rsidR="000175E7" w:rsidRPr="00715A02">
          <w:rPr>
            <w:rFonts w:ascii="Times New Roman" w:hAnsi="Times New Roman"/>
            <w:sz w:val="24"/>
            <w:szCs w:val="24"/>
          </w:rPr>
          <w:t xml:space="preserve">24 CFR </w:t>
        </w:r>
        <w:r w:rsidR="005A73BF">
          <w:rPr>
            <w:rFonts w:ascii="Times New Roman" w:hAnsi="Times New Roman"/>
            <w:sz w:val="24"/>
            <w:szCs w:val="24"/>
          </w:rPr>
          <w:t>P</w:t>
        </w:r>
        <w:r w:rsidR="000175E7" w:rsidRPr="00715A02">
          <w:rPr>
            <w:rFonts w:ascii="Times New Roman" w:hAnsi="Times New Roman"/>
            <w:sz w:val="24"/>
            <w:szCs w:val="24"/>
          </w:rPr>
          <w:t>art 5, subpart L</w:t>
        </w:r>
      </w:hyperlink>
      <w:r w:rsidR="000175E7" w:rsidRPr="00715A02">
        <w:rPr>
          <w:rFonts w:ascii="Times New Roman" w:hAnsi="Times New Roman"/>
          <w:sz w:val="24"/>
          <w:szCs w:val="24"/>
        </w:rPr>
        <w:t xml:space="preserve"> (Protection for Victims of Domestic Violence, Dating Violence, Sexual Assault, or Stalking) apply to the PBV program.</w:t>
      </w:r>
    </w:p>
    <w:p w14:paraId="1CB704DE" w14:textId="77777777" w:rsidR="000175E7" w:rsidRPr="00EC2E6D" w:rsidRDefault="000175E7" w:rsidP="000539D5">
      <w:pPr>
        <w:tabs>
          <w:tab w:val="clear" w:pos="1080"/>
        </w:tabs>
        <w:overflowPunct/>
        <w:autoSpaceDE/>
        <w:autoSpaceDN/>
        <w:adjustRightInd/>
        <w:textAlignment w:val="auto"/>
        <w:outlineLvl w:val="9"/>
        <w:rPr>
          <w:rFonts w:ascii="Times New Roman" w:hAnsi="Times New Roman"/>
          <w:sz w:val="24"/>
          <w:szCs w:val="24"/>
        </w:rPr>
      </w:pPr>
      <w:r w:rsidRPr="00715A02">
        <w:rPr>
          <w:rFonts w:ascii="Times New Roman" w:hAnsi="Times New Roman"/>
          <w:sz w:val="24"/>
          <w:szCs w:val="24"/>
        </w:rPr>
        <w:t>In addition, the owner may terminate the tenancy in accordance with the requirements related to lease terminations for development activity on units under a HAP contract and for substantial improvement to units under a HAP contract.</w:t>
      </w:r>
    </w:p>
    <w:p w14:paraId="34427EEF" w14:textId="77777777" w:rsidR="00E13496" w:rsidRPr="00EB4B81" w:rsidRDefault="00E13496" w:rsidP="001A4E05">
      <w:pPr>
        <w:tabs>
          <w:tab w:val="clear" w:pos="1080"/>
        </w:tabs>
        <w:rPr>
          <w:rFonts w:ascii="Times New Roman" w:hAnsi="Times New Roman"/>
          <w:i/>
          <w:sz w:val="24"/>
          <w:szCs w:val="24"/>
        </w:rPr>
      </w:pPr>
      <w:r w:rsidRPr="00EB4B81">
        <w:rPr>
          <w:rFonts w:ascii="Times New Roman" w:hAnsi="Times New Roman"/>
          <w:b/>
          <w:i/>
          <w:sz w:val="24"/>
          <w:szCs w:val="24"/>
        </w:rPr>
        <w:t>Tenant Absence from the Unit [24 CFR 983.256(g) and 982.312(a)</w:t>
      </w:r>
      <w:r w:rsidR="00752415" w:rsidRPr="00EB4B81">
        <w:rPr>
          <w:rFonts w:ascii="Times New Roman" w:hAnsi="Times New Roman"/>
          <w:b/>
          <w:i/>
          <w:sz w:val="24"/>
          <w:szCs w:val="24"/>
        </w:rPr>
        <w:t>]</w:t>
      </w:r>
    </w:p>
    <w:p w14:paraId="760C58D5" w14:textId="77777777" w:rsidR="00E13496" w:rsidRDefault="00E13496" w:rsidP="0077302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w:t>
      </w:r>
      <w:r w:rsidR="00BA4D8C">
        <w:rPr>
          <w:rFonts w:ascii="Times New Roman" w:hAnsi="Times New Roman"/>
          <w:sz w:val="24"/>
          <w:szCs w:val="24"/>
        </w:rPr>
        <w:t xml:space="preserve">lease </w:t>
      </w:r>
      <w:r w:rsidR="00F16A79">
        <w:rPr>
          <w:rFonts w:ascii="Times New Roman" w:hAnsi="Times New Roman"/>
          <w:sz w:val="24"/>
          <w:szCs w:val="24"/>
        </w:rPr>
        <w:t xml:space="preserve">may specify </w:t>
      </w:r>
      <w:r>
        <w:rPr>
          <w:rFonts w:ascii="Times New Roman" w:hAnsi="Times New Roman"/>
          <w:sz w:val="24"/>
          <w:szCs w:val="24"/>
        </w:rPr>
        <w:t xml:space="preserve">a maximum period of </w:t>
      </w:r>
      <w:r w:rsidR="00BA4D8C">
        <w:rPr>
          <w:rFonts w:ascii="Times New Roman" w:hAnsi="Times New Roman"/>
          <w:sz w:val="24"/>
          <w:szCs w:val="24"/>
        </w:rPr>
        <w:t xml:space="preserve">family </w:t>
      </w:r>
      <w:r>
        <w:rPr>
          <w:rFonts w:ascii="Times New Roman" w:hAnsi="Times New Roman"/>
          <w:sz w:val="24"/>
          <w:szCs w:val="24"/>
        </w:rPr>
        <w:t>absence fr</w:t>
      </w:r>
      <w:r w:rsidR="00F16A79">
        <w:rPr>
          <w:rFonts w:ascii="Times New Roman" w:hAnsi="Times New Roman"/>
          <w:sz w:val="24"/>
          <w:szCs w:val="24"/>
        </w:rPr>
        <w:t xml:space="preserve">om the unit that </w:t>
      </w:r>
      <w:r w:rsidR="00BA4D8C">
        <w:rPr>
          <w:rFonts w:ascii="Times New Roman" w:hAnsi="Times New Roman"/>
          <w:sz w:val="24"/>
          <w:szCs w:val="24"/>
        </w:rPr>
        <w:t xml:space="preserve">may be </w:t>
      </w:r>
      <w:r>
        <w:rPr>
          <w:rFonts w:ascii="Times New Roman" w:hAnsi="Times New Roman"/>
          <w:sz w:val="24"/>
          <w:szCs w:val="24"/>
        </w:rPr>
        <w:t>shorter than the maximum period permitted by PHA policy. According to program requirements, the family’s assistance must be terminated if they are absent from the unit for more than 180 consecutive days.</w:t>
      </w:r>
      <w:r w:rsidR="009B68CC">
        <w:rPr>
          <w:rFonts w:ascii="Times New Roman" w:hAnsi="Times New Roman"/>
          <w:sz w:val="24"/>
          <w:szCs w:val="24"/>
        </w:rPr>
        <w:t xml:space="preserve"> PHA termination of assistance actions due to family absence from the unit are subject to 24 CFR 981.312, except that the unit is not terminated from the HAP contract if the family is absent for longer than the maximum period permitted.</w:t>
      </w:r>
    </w:p>
    <w:p w14:paraId="52B8E48E" w14:textId="77777777" w:rsidR="009B68CC" w:rsidRPr="009B68CC" w:rsidRDefault="009B68CC" w:rsidP="00773027">
      <w:pPr>
        <w:tabs>
          <w:tab w:val="clear" w:pos="1080"/>
        </w:tabs>
        <w:overflowPunct/>
        <w:autoSpaceDE/>
        <w:autoSpaceDN/>
        <w:adjustRightInd/>
        <w:textAlignment w:val="auto"/>
        <w:outlineLvl w:val="9"/>
        <w:rPr>
          <w:rFonts w:ascii="Times New Roman" w:hAnsi="Times New Roman"/>
          <w:b/>
          <w:sz w:val="24"/>
          <w:szCs w:val="24"/>
        </w:rPr>
      </w:pPr>
      <w:r w:rsidRPr="009B68CC">
        <w:rPr>
          <w:rFonts w:ascii="Times New Roman" w:hAnsi="Times New Roman"/>
          <w:b/>
          <w:sz w:val="24"/>
          <w:szCs w:val="24"/>
        </w:rPr>
        <w:t>Continuation of Housing Assistance Payments [24 CFR 982.258]</w:t>
      </w:r>
    </w:p>
    <w:p w14:paraId="1A24FB1F" w14:textId="77777777" w:rsidR="009B68CC" w:rsidRDefault="009B68CC" w:rsidP="0077302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Housing assistance payments shall continue until the tenant rent equals the rent to owner. The cessation of housing assistance payments at such point will not affect the family</w:t>
      </w:r>
      <w:r w:rsidR="0090086B">
        <w:rPr>
          <w:rFonts w:ascii="Times New Roman" w:hAnsi="Times New Roman"/>
          <w:sz w:val="24"/>
          <w:szCs w:val="24"/>
        </w:rPr>
        <w:t>’</w:t>
      </w:r>
      <w:r>
        <w:rPr>
          <w:rFonts w:ascii="Times New Roman" w:hAnsi="Times New Roman"/>
          <w:sz w:val="24"/>
          <w:szCs w:val="24"/>
        </w:rPr>
        <w:t>s other rights under its lease, nor will such cessation preclude the resumption of payments as a result of later changes in income, rents, or other relevant circumstances if such changes occur within 180 days following the date of the last housing assistance payment by the PHA. After the 180-day period, the unit shall be removed from the HAP contract pursuant to 24 CFR 983.211.</w:t>
      </w:r>
    </w:p>
    <w:p w14:paraId="17C29E72" w14:textId="77777777" w:rsidR="009B68CC" w:rsidRPr="00752415" w:rsidRDefault="009B68CC" w:rsidP="009B68CC">
      <w:pPr>
        <w:tabs>
          <w:tab w:val="clear" w:pos="1080"/>
        </w:tabs>
        <w:ind w:left="720"/>
        <w:rPr>
          <w:rFonts w:ascii="Times New Roman" w:hAnsi="Times New Roman"/>
          <w:sz w:val="24"/>
          <w:szCs w:val="24"/>
          <w:u w:val="single"/>
        </w:rPr>
      </w:pPr>
      <w:r w:rsidRPr="00752415">
        <w:rPr>
          <w:rFonts w:ascii="Times New Roman" w:hAnsi="Times New Roman"/>
          <w:sz w:val="24"/>
          <w:szCs w:val="24"/>
          <w:u w:val="single"/>
        </w:rPr>
        <w:t>PHA Policy</w:t>
      </w:r>
    </w:p>
    <w:p w14:paraId="20452826" w14:textId="77777777" w:rsidR="009B68CC" w:rsidRPr="00E13496" w:rsidRDefault="009B68CC" w:rsidP="009B68CC">
      <w:pPr>
        <w:tabs>
          <w:tab w:val="clear" w:pos="1080"/>
        </w:tabs>
        <w:ind w:left="720"/>
        <w:rPr>
          <w:rFonts w:ascii="Times New Roman" w:hAnsi="Times New Roman"/>
          <w:sz w:val="24"/>
          <w:szCs w:val="24"/>
        </w:rPr>
      </w:pPr>
      <w:r>
        <w:rPr>
          <w:rFonts w:ascii="Times New Roman" w:hAnsi="Times New Roman"/>
          <w:sz w:val="24"/>
          <w:szCs w:val="24"/>
        </w:rPr>
        <w:t>If a participating family receiving zero assistance experiences a change in circumstances that would result in a HAP payment to the owner, the family must notify the PHA of the change and request an interim reexamination before the expiration of the 180-day period.</w:t>
      </w:r>
    </w:p>
    <w:p w14:paraId="1821FE24" w14:textId="77777777" w:rsidR="00752415" w:rsidRDefault="00BC68C8" w:rsidP="0077302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b/>
          <w:sz w:val="24"/>
          <w:szCs w:val="24"/>
        </w:rPr>
        <w:br w:type="page"/>
      </w:r>
      <w:r w:rsidR="00752415">
        <w:rPr>
          <w:rFonts w:ascii="Times New Roman" w:hAnsi="Times New Roman"/>
          <w:b/>
          <w:sz w:val="24"/>
          <w:szCs w:val="24"/>
        </w:rPr>
        <w:lastRenderedPageBreak/>
        <w:t>Security Deposits [24 CFR 983.25</w:t>
      </w:r>
      <w:r w:rsidR="009B68CC">
        <w:rPr>
          <w:rFonts w:ascii="Times New Roman" w:hAnsi="Times New Roman"/>
          <w:b/>
          <w:sz w:val="24"/>
          <w:szCs w:val="24"/>
        </w:rPr>
        <w:t>9</w:t>
      </w:r>
      <w:r w:rsidR="00752415">
        <w:rPr>
          <w:rFonts w:ascii="Times New Roman" w:hAnsi="Times New Roman"/>
          <w:b/>
          <w:sz w:val="24"/>
          <w:szCs w:val="24"/>
        </w:rPr>
        <w:t>]</w:t>
      </w:r>
    </w:p>
    <w:p w14:paraId="6B1F77BA" w14:textId="77777777" w:rsidR="00752415" w:rsidRPr="00752415" w:rsidRDefault="00752415" w:rsidP="0077302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owner may collect a security deposit from the tenant. The PHA may prohibit security deposits in excess of private market practice, or in excess of amounts charged by the owner to unassisted tenants.</w:t>
      </w:r>
    </w:p>
    <w:p w14:paraId="314113CE" w14:textId="77777777" w:rsidR="0088693C" w:rsidRPr="00752415" w:rsidRDefault="00752415" w:rsidP="001A4E05">
      <w:pPr>
        <w:tabs>
          <w:tab w:val="clear" w:pos="1080"/>
        </w:tabs>
        <w:ind w:left="720"/>
        <w:rPr>
          <w:rFonts w:ascii="Times New Roman" w:hAnsi="Times New Roman"/>
          <w:sz w:val="24"/>
          <w:szCs w:val="24"/>
          <w:u w:val="single"/>
        </w:rPr>
      </w:pPr>
      <w:r w:rsidRPr="00752415">
        <w:rPr>
          <w:rFonts w:ascii="Times New Roman" w:hAnsi="Times New Roman"/>
          <w:sz w:val="24"/>
          <w:szCs w:val="24"/>
          <w:u w:val="single"/>
        </w:rPr>
        <w:t>PHA Policy</w:t>
      </w:r>
    </w:p>
    <w:p w14:paraId="28A19BC8" w14:textId="77777777" w:rsidR="0088693C" w:rsidRPr="00D24AC7" w:rsidRDefault="00D24AC7" w:rsidP="001A4E05">
      <w:pPr>
        <w:tabs>
          <w:tab w:val="clear" w:pos="1080"/>
        </w:tabs>
        <w:ind w:left="720"/>
        <w:rPr>
          <w:rFonts w:ascii="Times New Roman" w:hAnsi="Times New Roman"/>
          <w:sz w:val="24"/>
          <w:szCs w:val="24"/>
        </w:rPr>
      </w:pPr>
      <w:r w:rsidRPr="00D24AC7">
        <w:rPr>
          <w:rFonts w:ascii="Times New Roman" w:hAnsi="Times New Roman"/>
          <w:sz w:val="24"/>
          <w:szCs w:val="24"/>
        </w:rPr>
        <w:t>The PHA will allow the owner to collect a security deposit amount the owner determines is appropriate</w:t>
      </w:r>
      <w:r w:rsidR="00E361DE">
        <w:rPr>
          <w:rFonts w:ascii="Times New Roman" w:hAnsi="Times New Roman"/>
          <w:sz w:val="24"/>
          <w:szCs w:val="24"/>
        </w:rPr>
        <w:t>.</w:t>
      </w:r>
    </w:p>
    <w:p w14:paraId="5AE2083E" w14:textId="77777777" w:rsidR="0088693C" w:rsidRDefault="002E6768" w:rsidP="001A4E0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When the tenant moves out of a contract unit, the owner, subject to state and local law, may use the security deposit, including any interest on the deposit, in accordance with the lease, as reimbursement for any unpaid tenant rent, damages to the unit, or other amounts </w:t>
      </w:r>
      <w:r w:rsidR="00B97A1D">
        <w:rPr>
          <w:rFonts w:ascii="Times New Roman" w:hAnsi="Times New Roman"/>
          <w:sz w:val="24"/>
          <w:szCs w:val="24"/>
        </w:rPr>
        <w:t>owed</w:t>
      </w:r>
      <w:r>
        <w:rPr>
          <w:rFonts w:ascii="Times New Roman" w:hAnsi="Times New Roman"/>
          <w:sz w:val="24"/>
          <w:szCs w:val="24"/>
        </w:rPr>
        <w:t xml:space="preserve"> by the tenant under the lease.</w:t>
      </w:r>
    </w:p>
    <w:p w14:paraId="2C632265" w14:textId="77777777" w:rsidR="002E6768" w:rsidRDefault="002E6768" w:rsidP="001A4E0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owner must give the tenant a written list of al</w:t>
      </w:r>
      <w:r w:rsidR="00CC1360">
        <w:rPr>
          <w:rFonts w:ascii="Times New Roman" w:hAnsi="Times New Roman"/>
          <w:sz w:val="24"/>
          <w:szCs w:val="24"/>
        </w:rPr>
        <w:t>l</w:t>
      </w:r>
      <w:r>
        <w:rPr>
          <w:rFonts w:ascii="Times New Roman" w:hAnsi="Times New Roman"/>
          <w:sz w:val="24"/>
          <w:szCs w:val="24"/>
        </w:rPr>
        <w:t xml:space="preserve"> items charged against the security deposit and the amount of each item. After deducting the amount used to reimburse the owner, the owner must promptly refund the full amount of the balance to the tenant.</w:t>
      </w:r>
    </w:p>
    <w:p w14:paraId="722B376F" w14:textId="77777777" w:rsidR="002E6768" w:rsidRDefault="002E6768" w:rsidP="001A4E0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If the security deposit does not cover the amount owed by the tenant under the lease, the owner may seek to collect the balance </w:t>
      </w:r>
      <w:r w:rsidR="00CC1360">
        <w:rPr>
          <w:rFonts w:ascii="Times New Roman" w:hAnsi="Times New Roman"/>
          <w:sz w:val="24"/>
          <w:szCs w:val="24"/>
        </w:rPr>
        <w:t xml:space="preserve">from </w:t>
      </w:r>
      <w:r>
        <w:rPr>
          <w:rFonts w:ascii="Times New Roman" w:hAnsi="Times New Roman"/>
          <w:sz w:val="24"/>
          <w:szCs w:val="24"/>
        </w:rPr>
        <w:t>the tenant. The PHA has no liability or responsibility for payment of any amount owed by the family to the owner.</w:t>
      </w:r>
    </w:p>
    <w:p w14:paraId="7EFA86BF" w14:textId="77777777" w:rsidR="00A069EB" w:rsidRDefault="001A4E05" w:rsidP="001A4E05">
      <w:pPr>
        <w:tabs>
          <w:tab w:val="clear" w:pos="1080"/>
        </w:tabs>
        <w:spacing w:before="240"/>
        <w:rPr>
          <w:rFonts w:ascii="Times New Roman" w:hAnsi="Times New Roman"/>
          <w:b/>
          <w:sz w:val="24"/>
          <w:szCs w:val="24"/>
        </w:rPr>
      </w:pPr>
      <w:r>
        <w:rPr>
          <w:rFonts w:ascii="Times New Roman" w:hAnsi="Times New Roman"/>
          <w:b/>
          <w:sz w:val="24"/>
          <w:szCs w:val="24"/>
        </w:rPr>
        <w:br w:type="page"/>
      </w:r>
      <w:r w:rsidR="003F5DD8">
        <w:rPr>
          <w:rFonts w:ascii="Times New Roman" w:hAnsi="Times New Roman"/>
          <w:b/>
          <w:sz w:val="24"/>
          <w:szCs w:val="24"/>
        </w:rPr>
        <w:lastRenderedPageBreak/>
        <w:t>17-V</w:t>
      </w:r>
      <w:r w:rsidR="00C07619">
        <w:rPr>
          <w:rFonts w:ascii="Times New Roman" w:hAnsi="Times New Roman"/>
          <w:b/>
          <w:sz w:val="24"/>
          <w:szCs w:val="24"/>
        </w:rPr>
        <w:t>I</w:t>
      </w:r>
      <w:r w:rsidR="003F5DD8">
        <w:rPr>
          <w:rFonts w:ascii="Times New Roman" w:hAnsi="Times New Roman"/>
          <w:b/>
          <w:sz w:val="24"/>
          <w:szCs w:val="24"/>
        </w:rPr>
        <w:t>I.</w:t>
      </w:r>
      <w:r w:rsidR="008C5CF9">
        <w:rPr>
          <w:rFonts w:ascii="Times New Roman" w:hAnsi="Times New Roman"/>
          <w:b/>
          <w:sz w:val="24"/>
          <w:szCs w:val="24"/>
        </w:rPr>
        <w:t>C</w:t>
      </w:r>
      <w:r w:rsidR="003F5DD8">
        <w:rPr>
          <w:rFonts w:ascii="Times New Roman" w:hAnsi="Times New Roman"/>
          <w:b/>
          <w:sz w:val="24"/>
          <w:szCs w:val="24"/>
        </w:rPr>
        <w:t xml:space="preserve">. </w:t>
      </w:r>
      <w:r w:rsidR="00A069EB">
        <w:rPr>
          <w:rFonts w:ascii="Times New Roman" w:hAnsi="Times New Roman"/>
          <w:b/>
          <w:sz w:val="24"/>
          <w:szCs w:val="24"/>
        </w:rPr>
        <w:t>MOVES</w:t>
      </w:r>
    </w:p>
    <w:p w14:paraId="6C103D1A" w14:textId="77777777" w:rsidR="003F5DD8" w:rsidRDefault="003F5DD8" w:rsidP="001A4E0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b/>
          <w:sz w:val="24"/>
          <w:szCs w:val="24"/>
        </w:rPr>
        <w:t>O</w:t>
      </w:r>
      <w:r w:rsidR="00A069EB">
        <w:rPr>
          <w:rFonts w:ascii="Times New Roman" w:hAnsi="Times New Roman"/>
          <w:b/>
          <w:sz w:val="24"/>
          <w:szCs w:val="24"/>
        </w:rPr>
        <w:t>vercrowded, Under</w:t>
      </w:r>
      <w:r>
        <w:rPr>
          <w:rFonts w:ascii="Times New Roman" w:hAnsi="Times New Roman"/>
          <w:b/>
          <w:sz w:val="24"/>
          <w:szCs w:val="24"/>
        </w:rPr>
        <w:t>-</w:t>
      </w:r>
      <w:r w:rsidR="00A069EB">
        <w:rPr>
          <w:rFonts w:ascii="Times New Roman" w:hAnsi="Times New Roman"/>
          <w:b/>
          <w:sz w:val="24"/>
          <w:szCs w:val="24"/>
        </w:rPr>
        <w:t>Occupied, and Accessible Units</w:t>
      </w:r>
      <w:r>
        <w:rPr>
          <w:rFonts w:ascii="Times New Roman" w:hAnsi="Times New Roman"/>
          <w:b/>
          <w:sz w:val="24"/>
          <w:szCs w:val="24"/>
        </w:rPr>
        <w:t xml:space="preserve"> [24 CFR 983.2</w:t>
      </w:r>
      <w:r w:rsidR="009B68CC">
        <w:rPr>
          <w:rFonts w:ascii="Times New Roman" w:hAnsi="Times New Roman"/>
          <w:b/>
          <w:sz w:val="24"/>
          <w:szCs w:val="24"/>
        </w:rPr>
        <w:t>60</w:t>
      </w:r>
      <w:r>
        <w:rPr>
          <w:rFonts w:ascii="Times New Roman" w:hAnsi="Times New Roman"/>
          <w:b/>
          <w:sz w:val="24"/>
          <w:szCs w:val="24"/>
        </w:rPr>
        <w:t>]</w:t>
      </w:r>
    </w:p>
    <w:p w14:paraId="4605080E" w14:textId="77777777" w:rsidR="003F5DD8" w:rsidRDefault="003F5DD8" w:rsidP="001A4E0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If the PHA determines that a family is occupying a wrong size unit, based on the PHA’s subsidy standards, or a unit with accessibility features that the family does not require, and the unit is needed by a family t</w:t>
      </w:r>
      <w:r w:rsidR="00090E03">
        <w:rPr>
          <w:rFonts w:ascii="Times New Roman" w:hAnsi="Times New Roman"/>
          <w:sz w:val="24"/>
          <w:szCs w:val="24"/>
        </w:rPr>
        <w:t>hat does require the features, t</w:t>
      </w:r>
      <w:r>
        <w:rPr>
          <w:rFonts w:ascii="Times New Roman" w:hAnsi="Times New Roman"/>
          <w:sz w:val="24"/>
          <w:szCs w:val="24"/>
        </w:rPr>
        <w:t xml:space="preserve">he PHA must promptly notify the family and the owner of this determination, and </w:t>
      </w:r>
      <w:bookmarkStart w:id="219" w:name="_Hlk173239213"/>
      <w:r w:rsidR="0028141F">
        <w:rPr>
          <w:rFonts w:ascii="Times New Roman" w:hAnsi="Times New Roman"/>
          <w:sz w:val="24"/>
          <w:szCs w:val="24"/>
        </w:rPr>
        <w:t>within 60 days of the determination</w:t>
      </w:r>
      <w:bookmarkEnd w:id="219"/>
      <w:r w:rsidR="0028141F">
        <w:rPr>
          <w:rFonts w:ascii="Times New Roman" w:hAnsi="Times New Roman"/>
          <w:sz w:val="24"/>
          <w:szCs w:val="24"/>
        </w:rPr>
        <w:t xml:space="preserve">, </w:t>
      </w:r>
      <w:r w:rsidR="002134CA">
        <w:rPr>
          <w:rFonts w:ascii="Times New Roman" w:hAnsi="Times New Roman"/>
          <w:sz w:val="24"/>
          <w:szCs w:val="24"/>
        </w:rPr>
        <w:t>the</w:t>
      </w:r>
      <w:r>
        <w:rPr>
          <w:rFonts w:ascii="Times New Roman" w:hAnsi="Times New Roman"/>
          <w:sz w:val="24"/>
          <w:szCs w:val="24"/>
        </w:rPr>
        <w:t xml:space="preserve"> PHA</w:t>
      </w:r>
      <w:r w:rsidR="002134CA">
        <w:rPr>
          <w:rFonts w:ascii="Times New Roman" w:hAnsi="Times New Roman"/>
          <w:sz w:val="24"/>
          <w:szCs w:val="24"/>
        </w:rPr>
        <w:t xml:space="preserve"> must </w:t>
      </w:r>
      <w:r>
        <w:rPr>
          <w:rFonts w:ascii="Times New Roman" w:hAnsi="Times New Roman"/>
          <w:sz w:val="24"/>
          <w:szCs w:val="24"/>
        </w:rPr>
        <w:t xml:space="preserve">offer </w:t>
      </w:r>
      <w:r w:rsidR="002134CA">
        <w:rPr>
          <w:rFonts w:ascii="Times New Roman" w:hAnsi="Times New Roman"/>
          <w:sz w:val="24"/>
          <w:szCs w:val="24"/>
        </w:rPr>
        <w:t>the family the opportunity to receive continued housing</w:t>
      </w:r>
      <w:r>
        <w:rPr>
          <w:rFonts w:ascii="Times New Roman" w:hAnsi="Times New Roman"/>
          <w:sz w:val="24"/>
          <w:szCs w:val="24"/>
        </w:rPr>
        <w:t xml:space="preserve"> assistance</w:t>
      </w:r>
      <w:r w:rsidR="002134CA">
        <w:rPr>
          <w:rFonts w:ascii="Times New Roman" w:hAnsi="Times New Roman"/>
          <w:sz w:val="24"/>
          <w:szCs w:val="24"/>
        </w:rPr>
        <w:t xml:space="preserve"> in another unit</w:t>
      </w:r>
      <w:r>
        <w:rPr>
          <w:rFonts w:ascii="Times New Roman" w:hAnsi="Times New Roman"/>
          <w:sz w:val="24"/>
          <w:szCs w:val="24"/>
        </w:rPr>
        <w:t>.</w:t>
      </w:r>
    </w:p>
    <w:p w14:paraId="4A12D36F" w14:textId="77777777" w:rsidR="0088693C" w:rsidRPr="003F5DD8" w:rsidRDefault="003F5DD8" w:rsidP="001A4E05">
      <w:pPr>
        <w:tabs>
          <w:tab w:val="clear" w:pos="1080"/>
        </w:tabs>
        <w:ind w:left="720"/>
        <w:rPr>
          <w:rFonts w:ascii="Times New Roman" w:hAnsi="Times New Roman"/>
          <w:sz w:val="24"/>
          <w:szCs w:val="24"/>
          <w:u w:val="single"/>
        </w:rPr>
      </w:pPr>
      <w:r w:rsidRPr="003F5DD8">
        <w:rPr>
          <w:rFonts w:ascii="Times New Roman" w:hAnsi="Times New Roman"/>
          <w:sz w:val="24"/>
          <w:szCs w:val="24"/>
          <w:u w:val="single"/>
        </w:rPr>
        <w:t>P</w:t>
      </w:r>
      <w:r w:rsidR="001A4E05">
        <w:rPr>
          <w:rFonts w:ascii="Times New Roman" w:hAnsi="Times New Roman"/>
          <w:sz w:val="24"/>
          <w:szCs w:val="24"/>
          <w:u w:val="single"/>
        </w:rPr>
        <w:t>HA Policy</w:t>
      </w:r>
    </w:p>
    <w:p w14:paraId="4F4614B4" w14:textId="77777777" w:rsidR="0088693C" w:rsidRDefault="003F5DD8" w:rsidP="001A4E05">
      <w:pPr>
        <w:tabs>
          <w:tab w:val="clear" w:pos="1080"/>
        </w:tabs>
        <w:ind w:left="720"/>
        <w:rPr>
          <w:rFonts w:ascii="Times New Roman" w:hAnsi="Times New Roman"/>
          <w:sz w:val="24"/>
          <w:szCs w:val="24"/>
        </w:rPr>
      </w:pPr>
      <w:r>
        <w:rPr>
          <w:rFonts w:ascii="Times New Roman" w:hAnsi="Times New Roman"/>
          <w:sz w:val="24"/>
          <w:szCs w:val="24"/>
        </w:rPr>
        <w:t xml:space="preserve">The </w:t>
      </w:r>
      <w:r w:rsidR="00D17152">
        <w:rPr>
          <w:rFonts w:ascii="Times New Roman" w:hAnsi="Times New Roman"/>
          <w:sz w:val="24"/>
          <w:szCs w:val="24"/>
        </w:rPr>
        <w:t xml:space="preserve">PHA </w:t>
      </w:r>
      <w:r>
        <w:rPr>
          <w:rFonts w:ascii="Times New Roman" w:hAnsi="Times New Roman"/>
          <w:sz w:val="24"/>
          <w:szCs w:val="24"/>
        </w:rPr>
        <w:t xml:space="preserve">will notify the family and the owner of </w:t>
      </w:r>
      <w:r w:rsidR="002C0C68">
        <w:rPr>
          <w:rFonts w:ascii="Times New Roman" w:hAnsi="Times New Roman"/>
          <w:sz w:val="24"/>
          <w:szCs w:val="24"/>
        </w:rPr>
        <w:t xml:space="preserve">the family’s need to move based on </w:t>
      </w:r>
      <w:r w:rsidR="00D17152">
        <w:rPr>
          <w:rFonts w:ascii="Times New Roman" w:hAnsi="Times New Roman"/>
          <w:sz w:val="24"/>
          <w:szCs w:val="24"/>
        </w:rPr>
        <w:t xml:space="preserve">the occupancy </w:t>
      </w:r>
      <w:r w:rsidR="00090E03">
        <w:rPr>
          <w:rFonts w:ascii="Times New Roman" w:hAnsi="Times New Roman"/>
          <w:sz w:val="24"/>
          <w:szCs w:val="24"/>
        </w:rPr>
        <w:t>of</w:t>
      </w:r>
      <w:r w:rsidR="00D17152">
        <w:rPr>
          <w:rFonts w:ascii="Times New Roman" w:hAnsi="Times New Roman"/>
          <w:sz w:val="24"/>
          <w:szCs w:val="24"/>
        </w:rPr>
        <w:t xml:space="preserve"> a wrong-size or accessible unit</w:t>
      </w:r>
      <w:r>
        <w:rPr>
          <w:rFonts w:ascii="Times New Roman" w:hAnsi="Times New Roman"/>
          <w:sz w:val="24"/>
          <w:szCs w:val="24"/>
        </w:rPr>
        <w:t xml:space="preserve"> within </w:t>
      </w:r>
      <w:r w:rsidR="0028141F">
        <w:rPr>
          <w:rFonts w:ascii="Times New Roman" w:hAnsi="Times New Roman"/>
          <w:sz w:val="24"/>
          <w:szCs w:val="24"/>
        </w:rPr>
        <w:t>60</w:t>
      </w:r>
      <w:r>
        <w:rPr>
          <w:rFonts w:ascii="Times New Roman" w:hAnsi="Times New Roman"/>
          <w:sz w:val="24"/>
          <w:szCs w:val="24"/>
        </w:rPr>
        <w:t xml:space="preserve"> days of </w:t>
      </w:r>
      <w:r w:rsidR="00090E03">
        <w:rPr>
          <w:rFonts w:ascii="Times New Roman" w:hAnsi="Times New Roman"/>
          <w:sz w:val="24"/>
          <w:szCs w:val="24"/>
        </w:rPr>
        <w:t>the PHA’s determination</w:t>
      </w:r>
      <w:r>
        <w:rPr>
          <w:rFonts w:ascii="Times New Roman" w:hAnsi="Times New Roman"/>
          <w:sz w:val="24"/>
          <w:szCs w:val="24"/>
        </w:rPr>
        <w:t xml:space="preserve">. </w:t>
      </w:r>
      <w:r w:rsidR="00D17152">
        <w:rPr>
          <w:rFonts w:ascii="Times New Roman" w:hAnsi="Times New Roman"/>
          <w:sz w:val="24"/>
          <w:szCs w:val="24"/>
        </w:rPr>
        <w:t xml:space="preserve">The PHA will offer the family </w:t>
      </w:r>
      <w:r w:rsidR="00090E03">
        <w:rPr>
          <w:rFonts w:ascii="Times New Roman" w:hAnsi="Times New Roman"/>
          <w:sz w:val="24"/>
          <w:szCs w:val="24"/>
        </w:rPr>
        <w:t xml:space="preserve">the following types of </w:t>
      </w:r>
      <w:r w:rsidR="00D17152">
        <w:rPr>
          <w:rFonts w:ascii="Times New Roman" w:hAnsi="Times New Roman"/>
          <w:sz w:val="24"/>
          <w:szCs w:val="24"/>
        </w:rPr>
        <w:t xml:space="preserve">continued assistance in the following order, based on </w:t>
      </w:r>
      <w:r w:rsidR="00090E03">
        <w:rPr>
          <w:rFonts w:ascii="Times New Roman" w:hAnsi="Times New Roman"/>
          <w:sz w:val="24"/>
          <w:szCs w:val="24"/>
        </w:rPr>
        <w:t xml:space="preserve">the </w:t>
      </w:r>
      <w:r w:rsidR="00D17152">
        <w:rPr>
          <w:rFonts w:ascii="Times New Roman" w:hAnsi="Times New Roman"/>
          <w:sz w:val="24"/>
          <w:szCs w:val="24"/>
        </w:rPr>
        <w:t>availability of assistance:</w:t>
      </w:r>
    </w:p>
    <w:p w14:paraId="4E950CE4" w14:textId="77777777" w:rsidR="00D17152" w:rsidRDefault="00D17152" w:rsidP="001A4E05">
      <w:pPr>
        <w:pStyle w:val="MarginBulletCharChar"/>
        <w:numPr>
          <w:ilvl w:val="0"/>
          <w:numId w:val="0"/>
        </w:numPr>
        <w:tabs>
          <w:tab w:val="clear" w:pos="360"/>
          <w:tab w:val="clear" w:pos="1440"/>
        </w:tabs>
        <w:ind w:left="1440"/>
      </w:pPr>
      <w:r>
        <w:t xml:space="preserve">PBV assistance in </w:t>
      </w:r>
      <w:bookmarkStart w:id="220" w:name="_Hlk173239323"/>
      <w:r w:rsidR="0028141F">
        <w:t xml:space="preserve">an </w:t>
      </w:r>
      <w:r w:rsidR="00C77CF5">
        <w:t>appropriately sized</w:t>
      </w:r>
      <w:r w:rsidR="0028141F">
        <w:t xml:space="preserve"> unit in </w:t>
      </w:r>
      <w:bookmarkEnd w:id="220"/>
      <w:r>
        <w:t>the same building or project</w:t>
      </w:r>
      <w:r w:rsidR="00A3657A">
        <w:t>;</w:t>
      </w:r>
    </w:p>
    <w:p w14:paraId="471C55F4" w14:textId="77777777" w:rsidR="00D17152" w:rsidRDefault="00D17152" w:rsidP="001A4E05">
      <w:pPr>
        <w:pStyle w:val="MarginBulletCharChar"/>
        <w:numPr>
          <w:ilvl w:val="0"/>
          <w:numId w:val="0"/>
        </w:numPr>
        <w:tabs>
          <w:tab w:val="clear" w:pos="360"/>
          <w:tab w:val="clear" w:pos="1440"/>
        </w:tabs>
        <w:ind w:left="1440"/>
      </w:pPr>
      <w:r>
        <w:t xml:space="preserve">PBV assistance </w:t>
      </w:r>
      <w:r w:rsidR="0028141F">
        <w:t xml:space="preserve">an </w:t>
      </w:r>
      <w:r w:rsidR="00C77CF5">
        <w:t>appropriately sized</w:t>
      </w:r>
      <w:r w:rsidR="0028141F">
        <w:t xml:space="preserve"> unit in </w:t>
      </w:r>
      <w:r>
        <w:t>another project</w:t>
      </w:r>
      <w:r w:rsidR="00A3657A">
        <w:t>; and</w:t>
      </w:r>
    </w:p>
    <w:p w14:paraId="251A444A" w14:textId="77777777" w:rsidR="00D17152" w:rsidRDefault="00D17152" w:rsidP="001A4E05">
      <w:pPr>
        <w:pStyle w:val="MarginBulletCharChar"/>
        <w:numPr>
          <w:ilvl w:val="0"/>
          <w:numId w:val="0"/>
        </w:numPr>
        <w:tabs>
          <w:tab w:val="clear" w:pos="360"/>
          <w:tab w:val="clear" w:pos="1440"/>
        </w:tabs>
        <w:ind w:left="1440"/>
      </w:pPr>
      <w:r>
        <w:t xml:space="preserve">Tenant-based </w:t>
      </w:r>
      <w:r w:rsidR="00C73A52">
        <w:t>voucher</w:t>
      </w:r>
      <w:r>
        <w:t xml:space="preserve"> assistance</w:t>
      </w:r>
      <w:r w:rsidR="00316947">
        <w:t>.</w:t>
      </w:r>
    </w:p>
    <w:p w14:paraId="7BBA8BC4" w14:textId="77777777" w:rsidR="0028141F" w:rsidRDefault="0028141F" w:rsidP="001A4E05">
      <w:pPr>
        <w:tabs>
          <w:tab w:val="clear" w:pos="1080"/>
        </w:tabs>
        <w:overflowPunct/>
        <w:autoSpaceDE/>
        <w:autoSpaceDN/>
        <w:adjustRightInd/>
        <w:textAlignment w:val="auto"/>
        <w:outlineLvl w:val="9"/>
        <w:rPr>
          <w:rFonts w:ascii="Times New Roman" w:hAnsi="Times New Roman"/>
          <w:sz w:val="24"/>
          <w:szCs w:val="24"/>
        </w:rPr>
      </w:pPr>
      <w:r w:rsidRPr="00715A02">
        <w:rPr>
          <w:rFonts w:ascii="Times New Roman" w:hAnsi="Times New Roman"/>
          <w:sz w:val="24"/>
          <w:szCs w:val="24"/>
        </w:rPr>
        <w:t>If no continued housing assistance is available, the PHA must remove the wrong-size</w:t>
      </w:r>
      <w:r w:rsidR="00096BF8">
        <w:rPr>
          <w:rFonts w:ascii="Times New Roman" w:hAnsi="Times New Roman"/>
          <w:sz w:val="24"/>
          <w:szCs w:val="24"/>
        </w:rPr>
        <w:t>d</w:t>
      </w:r>
      <w:r w:rsidRPr="00715A02">
        <w:rPr>
          <w:rFonts w:ascii="Times New Roman" w:hAnsi="Times New Roman"/>
          <w:sz w:val="24"/>
          <w:szCs w:val="24"/>
        </w:rPr>
        <w:t xml:space="preserve"> or accessible unit from the HAP contract to make voucher assistance available to issue the family a tenant-based voucher. </w:t>
      </w:r>
    </w:p>
    <w:p w14:paraId="3E90E9F2" w14:textId="77777777" w:rsidR="00D17152" w:rsidRPr="00EC5891" w:rsidRDefault="002C0C68" w:rsidP="00096BF8">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If the PHA offers the family a tenant-based voucher, the PHA must terminate the housing assistance payments for a wrong-sized or accessible unit at </w:t>
      </w:r>
      <w:r w:rsidR="009B68CC">
        <w:rPr>
          <w:rFonts w:ascii="Times New Roman" w:hAnsi="Times New Roman"/>
          <w:sz w:val="24"/>
          <w:szCs w:val="24"/>
        </w:rPr>
        <w:t xml:space="preserve">the earlier of the </w:t>
      </w:r>
      <w:r>
        <w:rPr>
          <w:rFonts w:ascii="Times New Roman" w:hAnsi="Times New Roman"/>
          <w:sz w:val="24"/>
          <w:szCs w:val="24"/>
        </w:rPr>
        <w:t>expiration of the term of the family’s voucher (including any extension granted by the PHA)</w:t>
      </w:r>
      <w:r w:rsidR="009B68CC">
        <w:rPr>
          <w:rFonts w:ascii="Times New Roman" w:hAnsi="Times New Roman"/>
          <w:sz w:val="24"/>
          <w:szCs w:val="24"/>
        </w:rPr>
        <w:t xml:space="preserve"> or the date upon which the family vacates the unit. If the family does not move out of the wrong-sized unit or accessible unit by the expiration of the term of the family</w:t>
      </w:r>
      <w:r w:rsidR="0090086B">
        <w:rPr>
          <w:rFonts w:ascii="Times New Roman" w:hAnsi="Times New Roman"/>
          <w:sz w:val="24"/>
          <w:szCs w:val="24"/>
        </w:rPr>
        <w:t>’</w:t>
      </w:r>
      <w:r w:rsidR="009B68CC">
        <w:rPr>
          <w:rFonts w:ascii="Times New Roman" w:hAnsi="Times New Roman"/>
          <w:sz w:val="24"/>
          <w:szCs w:val="24"/>
        </w:rPr>
        <w:t>s voucher, the PHA must remove the unit from the HAP contract</w:t>
      </w:r>
      <w:r>
        <w:rPr>
          <w:rFonts w:ascii="Times New Roman" w:hAnsi="Times New Roman"/>
          <w:sz w:val="24"/>
          <w:szCs w:val="24"/>
        </w:rPr>
        <w:t>.</w:t>
      </w:r>
    </w:p>
    <w:p w14:paraId="586BB99C" w14:textId="77777777" w:rsidR="004A4FF1" w:rsidRPr="003F0300" w:rsidRDefault="002C0C68" w:rsidP="00636CE0">
      <w:pPr>
        <w:pStyle w:val="indent-2"/>
        <w:spacing w:before="120" w:beforeAutospacing="0" w:after="0" w:afterAutospacing="0"/>
      </w:pPr>
      <w:r>
        <w:t xml:space="preserve">If the PHA offers the family another form of assistance that is not a tenant-based voucher, </w:t>
      </w:r>
      <w:r w:rsidR="004A4FF1">
        <w:t xml:space="preserve">the PHA must terminate the housing assistance payments for the wrong-sized or accessible unit and </w:t>
      </w:r>
      <w:r w:rsidR="004A4FF1" w:rsidRPr="003F0300">
        <w:t>remove the unit from the HAP contract when:</w:t>
      </w:r>
    </w:p>
    <w:p w14:paraId="37BC8790" w14:textId="77777777" w:rsidR="00A072C6" w:rsidRPr="003F0300" w:rsidRDefault="00A072C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3F0300">
        <w:rPr>
          <w:rFonts w:ascii="Times New Roman" w:hAnsi="Times New Roman"/>
          <w:sz w:val="24"/>
          <w:szCs w:val="24"/>
        </w:rPr>
        <w:t>The</w:t>
      </w:r>
      <w:r w:rsidR="004A4FF1" w:rsidRPr="003F0300">
        <w:rPr>
          <w:rFonts w:ascii="Times New Roman" w:hAnsi="Times New Roman"/>
          <w:sz w:val="24"/>
          <w:szCs w:val="24"/>
        </w:rPr>
        <w:t xml:space="preserve"> PHA </w:t>
      </w:r>
      <w:r w:rsidRPr="003F0300">
        <w:rPr>
          <w:rFonts w:ascii="Times New Roman" w:hAnsi="Times New Roman"/>
          <w:sz w:val="24"/>
          <w:szCs w:val="24"/>
        </w:rPr>
        <w:t>has offered</w:t>
      </w:r>
      <w:r w:rsidR="004A4FF1" w:rsidRPr="003F0300">
        <w:rPr>
          <w:rFonts w:ascii="Times New Roman" w:hAnsi="Times New Roman"/>
          <w:sz w:val="24"/>
          <w:szCs w:val="24"/>
        </w:rPr>
        <w:t xml:space="preserve"> PBV assistance or other project-based assistance in an </w:t>
      </w:r>
      <w:r w:rsidR="00C77CF5" w:rsidRPr="003F0300">
        <w:rPr>
          <w:rFonts w:ascii="Times New Roman" w:hAnsi="Times New Roman"/>
          <w:sz w:val="24"/>
          <w:szCs w:val="24"/>
        </w:rPr>
        <w:t>appropriately sized</w:t>
      </w:r>
      <w:r w:rsidR="004A4FF1" w:rsidRPr="003F0300">
        <w:rPr>
          <w:rFonts w:ascii="Times New Roman" w:hAnsi="Times New Roman"/>
          <w:sz w:val="24"/>
          <w:szCs w:val="24"/>
        </w:rPr>
        <w:t xml:space="preserve"> unit, </w:t>
      </w:r>
      <w:r w:rsidR="002C0C68" w:rsidRPr="003F0300">
        <w:rPr>
          <w:rFonts w:ascii="Times New Roman" w:hAnsi="Times New Roman"/>
          <w:sz w:val="24"/>
          <w:szCs w:val="24"/>
        </w:rPr>
        <w:t>and the family does not accept the offer, does not move out of the PBV unit within a reasonable time as determined by the PHA</w:t>
      </w:r>
      <w:r w:rsidR="004A4FF1" w:rsidRPr="003F0300">
        <w:rPr>
          <w:rFonts w:ascii="Times New Roman" w:hAnsi="Times New Roman"/>
          <w:sz w:val="24"/>
          <w:szCs w:val="24"/>
        </w:rPr>
        <w:t xml:space="preserve"> (not to exceed 90 days)</w:t>
      </w:r>
      <w:r w:rsidRPr="003F0300">
        <w:rPr>
          <w:rFonts w:ascii="Times New Roman" w:hAnsi="Times New Roman"/>
          <w:sz w:val="24"/>
          <w:szCs w:val="24"/>
        </w:rPr>
        <w:t xml:space="preserve">; or </w:t>
      </w:r>
    </w:p>
    <w:p w14:paraId="56A97CBF" w14:textId="77777777" w:rsidR="00A072C6" w:rsidRPr="00636CE0" w:rsidRDefault="00A072C6"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rPr>
      </w:pPr>
      <w:r w:rsidRPr="003F0300">
        <w:rPr>
          <w:rFonts w:ascii="Times New Roman" w:hAnsi="Times New Roman"/>
          <w:sz w:val="24"/>
          <w:szCs w:val="24"/>
        </w:rPr>
        <w:t>The PHA has offered other comparable tenant-based rental assistance, the family either accepts or does not accept the offer but does not move out of the PBV unit within a reasonable time as determined by the PHA (not to exceed 90 days).</w:t>
      </w:r>
      <w:r w:rsidR="004A4FF1" w:rsidRPr="00636CE0">
        <w:rPr>
          <w:rFonts w:ascii="Times New Roman" w:hAnsi="Times New Roman"/>
        </w:rPr>
        <w:t xml:space="preserve"> </w:t>
      </w:r>
    </w:p>
    <w:p w14:paraId="3F2398A2" w14:textId="77777777" w:rsidR="00A072C6" w:rsidRPr="003F0300" w:rsidRDefault="00A072C6" w:rsidP="003F0300">
      <w:pPr>
        <w:pStyle w:val="indent-2"/>
        <w:spacing w:before="120" w:beforeAutospacing="0" w:after="0" w:afterAutospacing="0"/>
      </w:pPr>
      <w:r w:rsidRPr="003F0300">
        <w:t>In either of the above situations, t</w:t>
      </w:r>
      <w:r w:rsidR="004A4FF1" w:rsidRPr="003F0300">
        <w:t>he family may request</w:t>
      </w:r>
      <w:r w:rsidRPr="003F0300">
        <w:t>,</w:t>
      </w:r>
      <w:r w:rsidR="004A4FF1" w:rsidRPr="003F0300">
        <w:t xml:space="preserve"> and the PHA may grant</w:t>
      </w:r>
      <w:r w:rsidRPr="003F0300">
        <w:t>,</w:t>
      </w:r>
      <w:r w:rsidR="004A4FF1" w:rsidRPr="003F0300">
        <w:t xml:space="preserve"> one extension not to exceed up to an additional 90 days to accommodate the family</w:t>
      </w:r>
      <w:r w:rsidR="0090086B" w:rsidRPr="003F0300">
        <w:t>’</w:t>
      </w:r>
      <w:r w:rsidR="004A4FF1" w:rsidRPr="003F0300">
        <w:t>s efforts to locate affordable, safe, and geographically proximate replacement housing.</w:t>
      </w:r>
    </w:p>
    <w:p w14:paraId="53A3523F" w14:textId="77777777" w:rsidR="00A072C6" w:rsidRPr="00E3618B" w:rsidRDefault="00096BF8" w:rsidP="003F0300">
      <w:pPr>
        <w:pStyle w:val="indent-2"/>
        <w:spacing w:before="120" w:beforeAutospacing="0" w:after="0" w:afterAutospacing="0"/>
      </w:pPr>
      <w:r w:rsidRPr="003F0300">
        <w:br w:type="page"/>
      </w:r>
      <w:r w:rsidR="00A072C6">
        <w:lastRenderedPageBreak/>
        <w:t>The PHA must terminate the housing assistance payments for the wrong-sized or accessible unit and remove the unit from the HAP contract when the</w:t>
      </w:r>
      <w:r w:rsidR="004A4FF1">
        <w:t xml:space="preserve"> PHA </w:t>
      </w:r>
      <w:r w:rsidR="00A072C6">
        <w:t>has offered</w:t>
      </w:r>
      <w:r w:rsidR="004A4FF1">
        <w:t xml:space="preserve"> PBV assistance or other project-based assistance in an appropriate</w:t>
      </w:r>
      <w:r w:rsidR="00A072C6">
        <w:t>ly</w:t>
      </w:r>
      <w:r>
        <w:t xml:space="preserve"> </w:t>
      </w:r>
      <w:r w:rsidR="004A4FF1">
        <w:t>size</w:t>
      </w:r>
      <w:r w:rsidR="00A072C6">
        <w:t>d</w:t>
      </w:r>
      <w:r w:rsidR="004A4FF1">
        <w:t xml:space="preserve"> unit</w:t>
      </w:r>
      <w:r w:rsidR="00A072C6">
        <w:t xml:space="preserve">, and </w:t>
      </w:r>
      <w:r w:rsidR="004A4FF1">
        <w:t xml:space="preserve">the family accepts the offer but does not move out of the PBV unit within a </w:t>
      </w:r>
      <w:r w:rsidR="004A4FF1" w:rsidRPr="00E3618B">
        <w:t>reasonable time as determined by the PHA</w:t>
      </w:r>
      <w:r w:rsidR="00A072C6" w:rsidRPr="00E3618B">
        <w:t xml:space="preserve"> (</w:t>
      </w:r>
      <w:r w:rsidR="004A4FF1" w:rsidRPr="00E3618B">
        <w:t>not to exceed 90 days</w:t>
      </w:r>
      <w:r w:rsidR="00A072C6" w:rsidRPr="00E3618B">
        <w:t>)</w:t>
      </w:r>
      <w:r w:rsidR="004A4FF1" w:rsidRPr="00E3618B">
        <w:t>.</w:t>
      </w:r>
      <w:r w:rsidR="00A072C6" w:rsidRPr="00E3618B">
        <w:t xml:space="preserve"> No extensions may be granted in this case.</w:t>
      </w:r>
      <w:r w:rsidR="004A4FF1" w:rsidRPr="00E3618B">
        <w:t xml:space="preserve"> </w:t>
      </w:r>
      <w:r w:rsidR="00A072C6" w:rsidRPr="00E3618B">
        <w:t xml:space="preserve">The PHA may reinstate a removed unit to the HAP contract after the family vacates the property, in accordance with </w:t>
      </w:r>
      <w:hyperlink r:id="rId76" w:anchor="p-983.207(b)" w:history="1">
        <w:r w:rsidR="00E3618B" w:rsidRPr="00E3618B">
          <w:rPr>
            <w:rStyle w:val="Hyperlink"/>
            <w:color w:val="auto"/>
            <w:u w:val="none"/>
          </w:rPr>
          <w:t>24 CFR</w:t>
        </w:r>
        <w:r w:rsidR="00A072C6" w:rsidRPr="00E3618B">
          <w:rPr>
            <w:rStyle w:val="Hyperlink"/>
            <w:color w:val="auto"/>
            <w:u w:val="none"/>
          </w:rPr>
          <w:t xml:space="preserve"> 983.207(b)</w:t>
        </w:r>
      </w:hyperlink>
      <w:r w:rsidR="00A072C6" w:rsidRPr="00E3618B">
        <w:t>.</w:t>
      </w:r>
    </w:p>
    <w:p w14:paraId="3B971B18" w14:textId="77777777" w:rsidR="002C0C68" w:rsidRPr="002C0C68" w:rsidRDefault="002C0C68" w:rsidP="001A4E05">
      <w:pPr>
        <w:tabs>
          <w:tab w:val="clear" w:pos="1080"/>
        </w:tabs>
        <w:ind w:left="720"/>
        <w:rPr>
          <w:rFonts w:ascii="Times New Roman" w:hAnsi="Times New Roman"/>
          <w:sz w:val="24"/>
          <w:szCs w:val="24"/>
          <w:u w:val="single"/>
        </w:rPr>
      </w:pPr>
      <w:r w:rsidRPr="002C0C68">
        <w:rPr>
          <w:rFonts w:ascii="Times New Roman" w:hAnsi="Times New Roman"/>
          <w:sz w:val="24"/>
          <w:szCs w:val="24"/>
          <w:u w:val="single"/>
        </w:rPr>
        <w:t>PHA Policy</w:t>
      </w:r>
    </w:p>
    <w:p w14:paraId="2EF74A40" w14:textId="77777777" w:rsidR="00F160F7" w:rsidRDefault="002C0C68" w:rsidP="001A4E05">
      <w:pPr>
        <w:tabs>
          <w:tab w:val="clear" w:pos="1080"/>
        </w:tabs>
        <w:ind w:left="720"/>
        <w:rPr>
          <w:rFonts w:ascii="Times New Roman" w:hAnsi="Times New Roman"/>
          <w:sz w:val="24"/>
          <w:szCs w:val="24"/>
        </w:rPr>
      </w:pPr>
      <w:r>
        <w:rPr>
          <w:rFonts w:ascii="Times New Roman" w:hAnsi="Times New Roman"/>
          <w:sz w:val="24"/>
          <w:szCs w:val="24"/>
        </w:rPr>
        <w:t xml:space="preserve">When the PHA offers a family another form of assistance that is not a tenant-based voucher, the family will be given </w:t>
      </w:r>
      <w:r w:rsidR="004A4FF1">
        <w:rPr>
          <w:rFonts w:ascii="Times New Roman" w:hAnsi="Times New Roman"/>
          <w:sz w:val="24"/>
          <w:szCs w:val="24"/>
        </w:rPr>
        <w:t>90</w:t>
      </w:r>
      <w:r>
        <w:rPr>
          <w:rFonts w:ascii="Times New Roman" w:hAnsi="Times New Roman"/>
          <w:sz w:val="24"/>
          <w:szCs w:val="24"/>
        </w:rPr>
        <w:t xml:space="preserve"> days from the date of the offer to accept the offer and move out of the PBV unit. If the family does not move out within this </w:t>
      </w:r>
      <w:r w:rsidR="004A4FF1">
        <w:rPr>
          <w:rFonts w:ascii="Times New Roman" w:hAnsi="Times New Roman"/>
          <w:sz w:val="24"/>
          <w:szCs w:val="24"/>
        </w:rPr>
        <w:t>90</w:t>
      </w:r>
      <w:r w:rsidR="00067614">
        <w:rPr>
          <w:rFonts w:ascii="Times New Roman" w:hAnsi="Times New Roman"/>
          <w:sz w:val="24"/>
          <w:szCs w:val="24"/>
        </w:rPr>
        <w:t>-</w:t>
      </w:r>
      <w:r>
        <w:rPr>
          <w:rFonts w:ascii="Times New Roman" w:hAnsi="Times New Roman"/>
          <w:sz w:val="24"/>
          <w:szCs w:val="24"/>
        </w:rPr>
        <w:t>day time frame, the PHA will terminate the housing assistance payments</w:t>
      </w:r>
      <w:r w:rsidR="00786872">
        <w:rPr>
          <w:rFonts w:ascii="Times New Roman" w:hAnsi="Times New Roman"/>
          <w:sz w:val="24"/>
          <w:szCs w:val="24"/>
        </w:rPr>
        <w:t xml:space="preserve"> </w:t>
      </w:r>
      <w:r w:rsidR="0047775E">
        <w:rPr>
          <w:rFonts w:ascii="Times New Roman" w:hAnsi="Times New Roman"/>
          <w:sz w:val="24"/>
          <w:szCs w:val="24"/>
        </w:rPr>
        <w:t xml:space="preserve">at the </w:t>
      </w:r>
      <w:r w:rsidR="00786872">
        <w:rPr>
          <w:rFonts w:ascii="Times New Roman" w:hAnsi="Times New Roman"/>
          <w:sz w:val="24"/>
          <w:szCs w:val="24"/>
        </w:rPr>
        <w:t xml:space="preserve">expiration of this </w:t>
      </w:r>
      <w:r w:rsidR="004A4FF1">
        <w:rPr>
          <w:rFonts w:ascii="Times New Roman" w:hAnsi="Times New Roman"/>
          <w:sz w:val="24"/>
          <w:szCs w:val="24"/>
        </w:rPr>
        <w:t>90</w:t>
      </w:r>
      <w:r w:rsidR="00786872">
        <w:rPr>
          <w:rFonts w:ascii="Times New Roman" w:hAnsi="Times New Roman"/>
          <w:sz w:val="24"/>
          <w:szCs w:val="24"/>
        </w:rPr>
        <w:t>-day period.</w:t>
      </w:r>
    </w:p>
    <w:p w14:paraId="5FE84D9E" w14:textId="77777777" w:rsidR="00A468E4" w:rsidRPr="00EC5891" w:rsidRDefault="004A4FF1" w:rsidP="001A4E05">
      <w:pPr>
        <w:tabs>
          <w:tab w:val="clear" w:pos="1080"/>
        </w:tabs>
        <w:ind w:left="720"/>
        <w:rPr>
          <w:rFonts w:ascii="Times New Roman" w:hAnsi="Times New Roman"/>
          <w:sz w:val="24"/>
          <w:szCs w:val="24"/>
        </w:rPr>
      </w:pPr>
      <w:bookmarkStart w:id="221" w:name="_Hlk173239292"/>
      <w:r>
        <w:rPr>
          <w:rFonts w:ascii="Times New Roman" w:hAnsi="Times New Roman"/>
          <w:sz w:val="24"/>
          <w:szCs w:val="24"/>
        </w:rPr>
        <w:t xml:space="preserve">Except </w:t>
      </w:r>
      <w:r w:rsidRPr="00715A02">
        <w:rPr>
          <w:rFonts w:ascii="Times New Roman" w:hAnsi="Times New Roman"/>
          <w:sz w:val="24"/>
          <w:szCs w:val="24"/>
        </w:rPr>
        <w:t xml:space="preserve">in the case of an offer by the PHA of PBV assistance or other project-based housing assistance in an appropriate size unit, the family accepts the offer but does not move out, </w:t>
      </w:r>
      <w:r>
        <w:rPr>
          <w:rFonts w:ascii="Times New Roman" w:hAnsi="Times New Roman"/>
          <w:sz w:val="24"/>
          <w:szCs w:val="24"/>
        </w:rPr>
        <w:t>t</w:t>
      </w:r>
      <w:bookmarkEnd w:id="221"/>
      <w:r w:rsidR="00A468E4">
        <w:rPr>
          <w:rFonts w:ascii="Times New Roman" w:hAnsi="Times New Roman"/>
          <w:sz w:val="24"/>
          <w:szCs w:val="24"/>
        </w:rPr>
        <w:t xml:space="preserve">he PHA may make exceptions to this </w:t>
      </w:r>
      <w:r>
        <w:rPr>
          <w:rFonts w:ascii="Times New Roman" w:hAnsi="Times New Roman"/>
          <w:sz w:val="24"/>
          <w:szCs w:val="24"/>
        </w:rPr>
        <w:t>90</w:t>
      </w:r>
      <w:r w:rsidR="00A468E4">
        <w:rPr>
          <w:rFonts w:ascii="Times New Roman" w:hAnsi="Times New Roman"/>
          <w:sz w:val="24"/>
          <w:szCs w:val="24"/>
        </w:rPr>
        <w:t xml:space="preserve">-day period if needed for reasons beyond the family’s control </w:t>
      </w:r>
      <w:r w:rsidR="00D269BC">
        <w:rPr>
          <w:rFonts w:ascii="Times New Roman" w:hAnsi="Times New Roman"/>
          <w:sz w:val="24"/>
          <w:szCs w:val="24"/>
        </w:rPr>
        <w:t>such as death, serious illness, or other medical emergency of a family member</w:t>
      </w:r>
      <w:r w:rsidRPr="00715A02">
        <w:rPr>
          <w:rFonts w:ascii="Times New Roman" w:hAnsi="Times New Roman"/>
          <w:sz w:val="24"/>
          <w:szCs w:val="24"/>
        </w:rPr>
        <w:t xml:space="preserve"> </w:t>
      </w:r>
      <w:bookmarkStart w:id="222" w:name="_Hlk173239302"/>
      <w:r w:rsidRPr="00715A02">
        <w:rPr>
          <w:rFonts w:ascii="Times New Roman" w:hAnsi="Times New Roman"/>
          <w:sz w:val="24"/>
          <w:szCs w:val="24"/>
        </w:rPr>
        <w:t>or to accommodate the family</w:t>
      </w:r>
      <w:r w:rsidR="0090086B">
        <w:rPr>
          <w:rFonts w:ascii="Times New Roman" w:hAnsi="Times New Roman"/>
          <w:sz w:val="24"/>
          <w:szCs w:val="24"/>
        </w:rPr>
        <w:t>’</w:t>
      </w:r>
      <w:r w:rsidRPr="00715A02">
        <w:rPr>
          <w:rFonts w:ascii="Times New Roman" w:hAnsi="Times New Roman"/>
          <w:sz w:val="24"/>
          <w:szCs w:val="24"/>
        </w:rPr>
        <w:t>s efforts to locate affordable, safe, and geographically proximate replacement housing</w:t>
      </w:r>
      <w:r w:rsidR="00D269BC">
        <w:rPr>
          <w:rFonts w:ascii="Times New Roman" w:hAnsi="Times New Roman"/>
          <w:sz w:val="24"/>
          <w:szCs w:val="24"/>
        </w:rPr>
        <w:t xml:space="preserve">. </w:t>
      </w:r>
      <w:r w:rsidR="00A072C6">
        <w:rPr>
          <w:rFonts w:ascii="Times New Roman" w:hAnsi="Times New Roman"/>
          <w:sz w:val="24"/>
          <w:szCs w:val="24"/>
        </w:rPr>
        <w:t xml:space="preserve">The family must make such a request in writing prior to the end of the 90-day period. </w:t>
      </w:r>
      <w:r>
        <w:rPr>
          <w:rFonts w:ascii="Times New Roman" w:hAnsi="Times New Roman"/>
          <w:sz w:val="24"/>
          <w:szCs w:val="24"/>
        </w:rPr>
        <w:t>The PHA will only grant one extension which will not exceed an additional 90 days</w:t>
      </w:r>
      <w:bookmarkEnd w:id="222"/>
      <w:r>
        <w:rPr>
          <w:rFonts w:ascii="Times New Roman" w:hAnsi="Times New Roman"/>
          <w:sz w:val="24"/>
          <w:szCs w:val="24"/>
        </w:rPr>
        <w:t>.</w:t>
      </w:r>
      <w:r w:rsidR="00A072C6">
        <w:rPr>
          <w:rFonts w:ascii="Times New Roman" w:hAnsi="Times New Roman"/>
          <w:sz w:val="24"/>
          <w:szCs w:val="24"/>
        </w:rPr>
        <w:t xml:space="preserve"> </w:t>
      </w:r>
    </w:p>
    <w:p w14:paraId="6DF69477" w14:textId="77777777" w:rsidR="00F160F7" w:rsidRPr="005E0CB7" w:rsidRDefault="001A4E05" w:rsidP="001A4E0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5E0CB7" w:rsidRPr="005E0CB7">
        <w:rPr>
          <w:rFonts w:ascii="Times New Roman" w:hAnsi="Times New Roman"/>
          <w:b/>
          <w:sz w:val="24"/>
          <w:szCs w:val="24"/>
        </w:rPr>
        <w:lastRenderedPageBreak/>
        <w:t>Family Right to Move [24 CFR 983.26</w:t>
      </w:r>
      <w:r w:rsidR="009B68CC">
        <w:rPr>
          <w:rFonts w:ascii="Times New Roman" w:hAnsi="Times New Roman"/>
          <w:b/>
          <w:sz w:val="24"/>
          <w:szCs w:val="24"/>
        </w:rPr>
        <w:t>1</w:t>
      </w:r>
      <w:r w:rsidR="005E0CB7" w:rsidRPr="005E0CB7">
        <w:rPr>
          <w:rFonts w:ascii="Times New Roman" w:hAnsi="Times New Roman"/>
          <w:b/>
          <w:sz w:val="24"/>
          <w:szCs w:val="24"/>
        </w:rPr>
        <w:t>]</w:t>
      </w:r>
    </w:p>
    <w:p w14:paraId="27AA92EA" w14:textId="77777777" w:rsidR="00AD2773" w:rsidRDefault="005E0CB7" w:rsidP="001A4E0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family may terminate the lease at any time after </w:t>
      </w:r>
      <w:r w:rsidR="00A072C6">
        <w:rPr>
          <w:rFonts w:ascii="Times New Roman" w:hAnsi="Times New Roman"/>
          <w:sz w:val="24"/>
          <w:szCs w:val="24"/>
        </w:rPr>
        <w:t>one year of PBV assistance</w:t>
      </w:r>
      <w:r>
        <w:rPr>
          <w:rFonts w:ascii="Times New Roman" w:hAnsi="Times New Roman"/>
          <w:sz w:val="24"/>
          <w:szCs w:val="24"/>
        </w:rPr>
        <w:t xml:space="preserve">. The family must give advance written notice to the owner in accordance with the lease and provide a copy of such notice to the PHA. </w:t>
      </w:r>
      <w:r w:rsidR="00AD2773">
        <w:rPr>
          <w:rFonts w:ascii="Times New Roman" w:hAnsi="Times New Roman"/>
          <w:sz w:val="24"/>
          <w:szCs w:val="24"/>
        </w:rPr>
        <w:t>If the family wishes to move with continued tenant-based assistance, the family must contact the PHA to request the rental assistance prior to providing notice to terminate the lease.</w:t>
      </w:r>
      <w:r w:rsidR="00972484">
        <w:rPr>
          <w:rFonts w:ascii="Times New Roman" w:hAnsi="Times New Roman"/>
          <w:sz w:val="24"/>
          <w:szCs w:val="24"/>
        </w:rPr>
        <w:t xml:space="preserve"> The right to request a move with tenant-based assistance does not expire, and the family may request a move at any time after the one-year period has expired.</w:t>
      </w:r>
    </w:p>
    <w:p w14:paraId="55D2F43F" w14:textId="77777777" w:rsidR="005E0CB7" w:rsidRDefault="005E0CB7" w:rsidP="001A4E0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If the family terminates the lease in accordance with these requirements, the PHA is required to offer the family the opportunity for continued tenant-based assistance, in the form of a voucher or other comparable tenant-based rental assistance</w:t>
      </w:r>
      <w:r w:rsidR="00AD2773">
        <w:rPr>
          <w:rFonts w:ascii="Times New Roman" w:hAnsi="Times New Roman"/>
          <w:sz w:val="24"/>
          <w:szCs w:val="24"/>
        </w:rPr>
        <w:t>.</w:t>
      </w:r>
      <w:r w:rsidR="00F00F81" w:rsidRPr="00715A02">
        <w:rPr>
          <w:rFonts w:ascii="Times New Roman" w:hAnsi="Times New Roman"/>
          <w:sz w:val="24"/>
          <w:szCs w:val="24"/>
        </w:rPr>
        <w:t xml:space="preserve"> The PHA must specify in the </w:t>
      </w:r>
      <w:r w:rsidR="00F00F81">
        <w:rPr>
          <w:rFonts w:ascii="Times New Roman" w:hAnsi="Times New Roman"/>
          <w:sz w:val="24"/>
          <w:szCs w:val="24"/>
        </w:rPr>
        <w:t>a</w:t>
      </w:r>
      <w:r w:rsidR="00F00F81" w:rsidRPr="00715A02">
        <w:rPr>
          <w:rFonts w:ascii="Times New Roman" w:hAnsi="Times New Roman"/>
          <w:sz w:val="24"/>
          <w:szCs w:val="24"/>
        </w:rPr>
        <w:t xml:space="preserve">dministrative </w:t>
      </w:r>
      <w:r w:rsidR="00F00F81">
        <w:rPr>
          <w:rFonts w:ascii="Times New Roman" w:hAnsi="Times New Roman"/>
          <w:sz w:val="24"/>
          <w:szCs w:val="24"/>
        </w:rPr>
        <w:t>p</w:t>
      </w:r>
      <w:r w:rsidR="00F00F81" w:rsidRPr="00715A02">
        <w:rPr>
          <w:rFonts w:ascii="Times New Roman" w:hAnsi="Times New Roman"/>
          <w:sz w:val="24"/>
          <w:szCs w:val="24"/>
        </w:rPr>
        <w:t>lan whether it will offer families assistance under the voucher program or other comparable tenant-based rental assistance. If voucher assistance is offered to the family and the search term expires, the PHA must issue the voucher to the next eligible family</w:t>
      </w:r>
      <w:r w:rsidR="00972484">
        <w:rPr>
          <w:rFonts w:ascii="Times New Roman" w:hAnsi="Times New Roman"/>
          <w:bCs/>
          <w:sz w:val="24"/>
          <w:szCs w:val="24"/>
        </w:rPr>
        <w:t xml:space="preserve"> before issuing another voucher to the family that requested to move. </w:t>
      </w:r>
      <w:r w:rsidR="00AD2773">
        <w:rPr>
          <w:rFonts w:ascii="Times New Roman" w:hAnsi="Times New Roman"/>
          <w:sz w:val="24"/>
          <w:szCs w:val="24"/>
        </w:rPr>
        <w:t xml:space="preserve">If voucher or other comparable tenant-based assistance is not immediately available upon </w:t>
      </w:r>
      <w:r w:rsidR="0034172F">
        <w:rPr>
          <w:rFonts w:ascii="Times New Roman" w:hAnsi="Times New Roman"/>
          <w:sz w:val="24"/>
          <w:szCs w:val="24"/>
        </w:rPr>
        <w:t>the family’s request to the PHA</w:t>
      </w:r>
      <w:r w:rsidR="00AD2773">
        <w:rPr>
          <w:rFonts w:ascii="Times New Roman" w:hAnsi="Times New Roman"/>
          <w:sz w:val="24"/>
          <w:szCs w:val="24"/>
        </w:rPr>
        <w:t>, the PHA must give the family priority to receive the next available opportunity for continued tenant-based assistance.</w:t>
      </w:r>
      <w:r w:rsidR="0034172F" w:rsidRPr="00715A02">
        <w:rPr>
          <w:rFonts w:ascii="Times New Roman" w:hAnsi="Times New Roman"/>
          <w:sz w:val="24"/>
          <w:szCs w:val="24"/>
        </w:rPr>
        <w:t xml:space="preserve"> The PHA must describe in its Administrative Plan its policies and procedures for how the family must contact the PHA and how the PHA documents families waiting for continued tenant-based rental assistance.</w:t>
      </w:r>
    </w:p>
    <w:p w14:paraId="18F0FB8B" w14:textId="77777777" w:rsidR="00AD2773" w:rsidRDefault="00AD2773" w:rsidP="001A4E0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If the family terminates the assisted lease before </w:t>
      </w:r>
      <w:r w:rsidR="0034172F">
        <w:rPr>
          <w:rFonts w:ascii="Times New Roman" w:hAnsi="Times New Roman"/>
          <w:sz w:val="24"/>
          <w:szCs w:val="24"/>
        </w:rPr>
        <w:t>one year of PBV assistance</w:t>
      </w:r>
      <w:r>
        <w:rPr>
          <w:rFonts w:ascii="Times New Roman" w:hAnsi="Times New Roman"/>
          <w:sz w:val="24"/>
          <w:szCs w:val="24"/>
        </w:rPr>
        <w:t>, the family relinquishes the opportunity for continued tenant-based assistance.</w:t>
      </w:r>
    </w:p>
    <w:p w14:paraId="6FEEB120" w14:textId="77777777" w:rsidR="0034172F" w:rsidRPr="00715A02" w:rsidRDefault="0034172F" w:rsidP="00096BF8">
      <w:pPr>
        <w:pStyle w:val="indent-1"/>
        <w:spacing w:before="120" w:beforeAutospacing="0" w:after="0" w:afterAutospacing="0"/>
        <w:ind w:left="720"/>
        <w:rPr>
          <w:u w:val="single"/>
        </w:rPr>
      </w:pPr>
      <w:r w:rsidRPr="00715A02">
        <w:rPr>
          <w:u w:val="single"/>
        </w:rPr>
        <w:t>PHA Policy</w:t>
      </w:r>
    </w:p>
    <w:p w14:paraId="330E0A38" w14:textId="77777777" w:rsidR="000F4545" w:rsidRDefault="000F4545" w:rsidP="00096BF8">
      <w:pPr>
        <w:tabs>
          <w:tab w:val="clear" w:pos="1080"/>
        </w:tabs>
        <w:overflowPunct/>
        <w:autoSpaceDE/>
        <w:autoSpaceDN/>
        <w:adjustRightInd/>
        <w:ind w:left="720"/>
        <w:textAlignment w:val="auto"/>
        <w:outlineLvl w:val="9"/>
        <w:rPr>
          <w:rFonts w:ascii="Times New Roman" w:hAnsi="Times New Roman"/>
          <w:sz w:val="24"/>
          <w:szCs w:val="24"/>
        </w:rPr>
      </w:pPr>
      <w:bookmarkStart w:id="223" w:name="_Hlk173239401"/>
      <w:r>
        <w:rPr>
          <w:rFonts w:ascii="Times New Roman" w:hAnsi="Times New Roman"/>
          <w:sz w:val="24"/>
          <w:szCs w:val="24"/>
        </w:rPr>
        <w:t xml:space="preserve">Except for families seeking protection under VAWA as described </w:t>
      </w:r>
      <w:r w:rsidR="00CF3DDF">
        <w:rPr>
          <w:rFonts w:ascii="Times New Roman" w:hAnsi="Times New Roman"/>
          <w:sz w:val="24"/>
          <w:szCs w:val="24"/>
        </w:rPr>
        <w:t>below</w:t>
      </w:r>
      <w:r>
        <w:rPr>
          <w:rFonts w:ascii="Times New Roman" w:hAnsi="Times New Roman"/>
          <w:sz w:val="24"/>
          <w:szCs w:val="24"/>
        </w:rPr>
        <w:t>, p</w:t>
      </w:r>
      <w:r w:rsidR="0034172F" w:rsidRPr="0034172F">
        <w:rPr>
          <w:rFonts w:ascii="Times New Roman" w:hAnsi="Times New Roman"/>
          <w:sz w:val="24"/>
          <w:szCs w:val="24"/>
        </w:rPr>
        <w:t xml:space="preserve">rior to providing notice to the owner to terminate the lease, </w:t>
      </w:r>
      <w:r w:rsidR="00972484">
        <w:rPr>
          <w:rFonts w:ascii="Times New Roman" w:hAnsi="Times New Roman"/>
          <w:sz w:val="24"/>
          <w:szCs w:val="24"/>
        </w:rPr>
        <w:t>any eligible</w:t>
      </w:r>
      <w:r w:rsidR="0034172F" w:rsidRPr="0034172F">
        <w:rPr>
          <w:rFonts w:ascii="Times New Roman" w:hAnsi="Times New Roman"/>
          <w:sz w:val="24"/>
          <w:szCs w:val="24"/>
        </w:rPr>
        <w:t xml:space="preserve"> family may submit a written request to the PHA for a voucher at any time after completing the 12-month occupancy requirement. </w:t>
      </w:r>
      <w:r w:rsidR="00245CC6">
        <w:rPr>
          <w:rFonts w:ascii="Times New Roman" w:hAnsi="Times New Roman"/>
          <w:sz w:val="24"/>
          <w:szCs w:val="24"/>
        </w:rPr>
        <w:t>The PHA will process the request within 10 business days</w:t>
      </w:r>
      <w:r w:rsidR="00CA4305">
        <w:rPr>
          <w:rFonts w:ascii="Times New Roman" w:hAnsi="Times New Roman"/>
          <w:sz w:val="24"/>
          <w:szCs w:val="24"/>
        </w:rPr>
        <w:t xml:space="preserve"> of receiving the family’s request</w:t>
      </w:r>
      <w:r w:rsidR="00245CC6">
        <w:rPr>
          <w:rFonts w:ascii="Times New Roman" w:hAnsi="Times New Roman"/>
          <w:sz w:val="24"/>
          <w:szCs w:val="24"/>
        </w:rPr>
        <w:t>.</w:t>
      </w:r>
      <w:r w:rsidR="00CA4305">
        <w:rPr>
          <w:rFonts w:ascii="Times New Roman" w:hAnsi="Times New Roman"/>
          <w:sz w:val="24"/>
          <w:szCs w:val="24"/>
        </w:rPr>
        <w:t xml:space="preserve"> The PHA will verify that the family has met the 12-month occupancy requirement. No additional screening will be performed.</w:t>
      </w:r>
    </w:p>
    <w:p w14:paraId="3CAAC7E8" w14:textId="77777777" w:rsidR="0034172F" w:rsidRPr="0034172F" w:rsidRDefault="00245CC6" w:rsidP="00096BF8">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If the request </w:t>
      </w:r>
      <w:r w:rsidR="000F4545">
        <w:rPr>
          <w:rFonts w:ascii="Times New Roman" w:hAnsi="Times New Roman"/>
          <w:sz w:val="24"/>
          <w:szCs w:val="24"/>
        </w:rPr>
        <w:t>is</w:t>
      </w:r>
      <w:r>
        <w:rPr>
          <w:rFonts w:ascii="Times New Roman" w:hAnsi="Times New Roman"/>
          <w:sz w:val="24"/>
          <w:szCs w:val="24"/>
        </w:rPr>
        <w:t xml:space="preserve"> approved </w:t>
      </w:r>
      <w:r w:rsidR="00972484">
        <w:rPr>
          <w:rFonts w:ascii="Times New Roman" w:hAnsi="Times New Roman"/>
          <w:sz w:val="24"/>
          <w:szCs w:val="24"/>
        </w:rPr>
        <w:t>by the PHA, the family will receive the next available tenant-based voucher.</w:t>
      </w:r>
    </w:p>
    <w:p w14:paraId="7EC3E6A5" w14:textId="77777777" w:rsidR="0034172F" w:rsidRPr="0034172F" w:rsidRDefault="00972484" w:rsidP="00096BF8">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If a tenant-based voucher is not immediately available, t</w:t>
      </w:r>
      <w:r w:rsidR="0034172F" w:rsidRPr="0034172F">
        <w:rPr>
          <w:rFonts w:ascii="Times New Roman" w:hAnsi="Times New Roman"/>
          <w:sz w:val="24"/>
          <w:szCs w:val="24"/>
        </w:rPr>
        <w:t xml:space="preserve">he PHA will maintain a combined, agency-wide waiting list for all standard PBV and RAD PBV families wishing to </w:t>
      </w:r>
      <w:r w:rsidR="00CA4305">
        <w:rPr>
          <w:rFonts w:ascii="Times New Roman" w:hAnsi="Times New Roman"/>
          <w:sz w:val="24"/>
          <w:szCs w:val="24"/>
        </w:rPr>
        <w:t>move</w:t>
      </w:r>
      <w:r w:rsidR="0034172F" w:rsidRPr="0034172F">
        <w:rPr>
          <w:rFonts w:ascii="Times New Roman" w:hAnsi="Times New Roman"/>
          <w:sz w:val="24"/>
          <w:szCs w:val="24"/>
        </w:rPr>
        <w:t xml:space="preserve"> after one year of </w:t>
      </w:r>
      <w:r w:rsidR="0034172F">
        <w:rPr>
          <w:rFonts w:ascii="Times New Roman" w:hAnsi="Times New Roman"/>
          <w:sz w:val="24"/>
          <w:szCs w:val="24"/>
        </w:rPr>
        <w:t>PBV assistance</w:t>
      </w:r>
      <w:r w:rsidR="0034172F" w:rsidRPr="0034172F">
        <w:rPr>
          <w:rFonts w:ascii="Times New Roman" w:hAnsi="Times New Roman"/>
          <w:sz w:val="24"/>
          <w:szCs w:val="24"/>
        </w:rPr>
        <w:t xml:space="preserve">. </w:t>
      </w:r>
      <w:r w:rsidR="00245CC6" w:rsidRPr="00245CC6">
        <w:rPr>
          <w:rFonts w:ascii="Times New Roman" w:hAnsi="Times New Roman"/>
          <w:sz w:val="24"/>
          <w:szCs w:val="24"/>
        </w:rPr>
        <w:t>A RAD resident does not have priority for tenant-based assistance over a non-RAD PBV resident</w:t>
      </w:r>
      <w:r w:rsidR="00CA4305">
        <w:rPr>
          <w:rFonts w:ascii="Times New Roman" w:hAnsi="Times New Roman"/>
          <w:sz w:val="24"/>
          <w:szCs w:val="24"/>
        </w:rPr>
        <w:t xml:space="preserve"> and vice versa</w:t>
      </w:r>
      <w:r w:rsidR="00245CC6" w:rsidRPr="00245CC6">
        <w:rPr>
          <w:rFonts w:ascii="Times New Roman" w:hAnsi="Times New Roman"/>
          <w:sz w:val="24"/>
          <w:szCs w:val="24"/>
        </w:rPr>
        <w:t>.</w:t>
      </w:r>
      <w:r w:rsidR="00245CC6">
        <w:rPr>
          <w:rFonts w:ascii="Times New Roman" w:hAnsi="Times New Roman"/>
          <w:sz w:val="24"/>
          <w:szCs w:val="24"/>
        </w:rPr>
        <w:t xml:space="preserve"> </w:t>
      </w:r>
      <w:r w:rsidR="0034172F" w:rsidRPr="0034172F">
        <w:rPr>
          <w:rFonts w:ascii="Times New Roman" w:hAnsi="Times New Roman"/>
          <w:sz w:val="24"/>
          <w:szCs w:val="24"/>
        </w:rPr>
        <w:t>Th</w:t>
      </w:r>
      <w:r w:rsidR="00CA4305">
        <w:rPr>
          <w:rFonts w:ascii="Times New Roman" w:hAnsi="Times New Roman"/>
          <w:sz w:val="24"/>
          <w:szCs w:val="24"/>
        </w:rPr>
        <w:t>e</w:t>
      </w:r>
      <w:r w:rsidR="0034172F" w:rsidRPr="0034172F">
        <w:rPr>
          <w:rFonts w:ascii="Times New Roman" w:hAnsi="Times New Roman"/>
          <w:sz w:val="24"/>
          <w:szCs w:val="24"/>
        </w:rPr>
        <w:t xml:space="preserve"> list will be maintained separately from the tenant-based HCV list. Families on </w:t>
      </w:r>
      <w:r w:rsidR="00245CC6">
        <w:rPr>
          <w:rFonts w:ascii="Times New Roman" w:hAnsi="Times New Roman"/>
          <w:sz w:val="24"/>
          <w:szCs w:val="24"/>
        </w:rPr>
        <w:t>this</w:t>
      </w:r>
      <w:r w:rsidR="0034172F" w:rsidRPr="0034172F">
        <w:rPr>
          <w:rFonts w:ascii="Times New Roman" w:hAnsi="Times New Roman"/>
          <w:sz w:val="24"/>
          <w:szCs w:val="24"/>
        </w:rPr>
        <w:t xml:space="preserve"> list will be given priority over families on the tenant-based waiting list. The list will be organized by date and time of the family’s written request. The list will also identify whether families live in standard or RAD PBV units.</w:t>
      </w:r>
      <w:r>
        <w:rPr>
          <w:rFonts w:ascii="Times New Roman" w:hAnsi="Times New Roman"/>
          <w:sz w:val="24"/>
          <w:szCs w:val="24"/>
        </w:rPr>
        <w:t xml:space="preserve"> Once </w:t>
      </w:r>
      <w:r w:rsidR="00CA4305">
        <w:rPr>
          <w:rFonts w:ascii="Times New Roman" w:hAnsi="Times New Roman"/>
          <w:sz w:val="24"/>
          <w:szCs w:val="24"/>
        </w:rPr>
        <w:t xml:space="preserve">a family </w:t>
      </w:r>
      <w:r w:rsidR="001E2C09">
        <w:rPr>
          <w:rFonts w:ascii="Times New Roman" w:hAnsi="Times New Roman"/>
          <w:sz w:val="24"/>
          <w:szCs w:val="24"/>
        </w:rPr>
        <w:t>is</w:t>
      </w:r>
      <w:r w:rsidR="00CA4305">
        <w:rPr>
          <w:rFonts w:ascii="Times New Roman" w:hAnsi="Times New Roman"/>
          <w:sz w:val="24"/>
          <w:szCs w:val="24"/>
        </w:rPr>
        <w:t xml:space="preserve"> </w:t>
      </w:r>
      <w:r>
        <w:rPr>
          <w:rFonts w:ascii="Times New Roman" w:hAnsi="Times New Roman"/>
          <w:sz w:val="24"/>
          <w:szCs w:val="24"/>
        </w:rPr>
        <w:t>placed on the list, the PHA will send the</w:t>
      </w:r>
      <w:r w:rsidR="00245CC6">
        <w:rPr>
          <w:rFonts w:ascii="Times New Roman" w:hAnsi="Times New Roman"/>
          <w:sz w:val="24"/>
          <w:szCs w:val="24"/>
        </w:rPr>
        <w:t xml:space="preserve"> family</w:t>
      </w:r>
      <w:r>
        <w:rPr>
          <w:rFonts w:ascii="Times New Roman" w:hAnsi="Times New Roman"/>
          <w:sz w:val="24"/>
          <w:szCs w:val="24"/>
        </w:rPr>
        <w:t xml:space="preserve"> an acknowledgement of receipt of their request and successful placement on the list.</w:t>
      </w:r>
      <w:r w:rsidR="00245CC6">
        <w:rPr>
          <w:rFonts w:ascii="Times New Roman" w:hAnsi="Times New Roman"/>
          <w:sz w:val="24"/>
          <w:szCs w:val="24"/>
        </w:rPr>
        <w:t xml:space="preserve"> If </w:t>
      </w:r>
      <w:r w:rsidR="00CA4305">
        <w:rPr>
          <w:rFonts w:ascii="Times New Roman" w:hAnsi="Times New Roman"/>
          <w:sz w:val="24"/>
          <w:szCs w:val="24"/>
        </w:rPr>
        <w:t>a</w:t>
      </w:r>
      <w:r w:rsidR="00245CC6">
        <w:rPr>
          <w:rFonts w:ascii="Times New Roman" w:hAnsi="Times New Roman"/>
          <w:sz w:val="24"/>
          <w:szCs w:val="24"/>
        </w:rPr>
        <w:t xml:space="preserve"> family request</w:t>
      </w:r>
      <w:r w:rsidR="00CA4305">
        <w:rPr>
          <w:rFonts w:ascii="Times New Roman" w:hAnsi="Times New Roman"/>
          <w:sz w:val="24"/>
          <w:szCs w:val="24"/>
        </w:rPr>
        <w:t>s</w:t>
      </w:r>
      <w:r w:rsidR="00245CC6">
        <w:rPr>
          <w:rFonts w:ascii="Times New Roman" w:hAnsi="Times New Roman"/>
          <w:sz w:val="24"/>
          <w:szCs w:val="24"/>
        </w:rPr>
        <w:t xml:space="preserve"> a tenant-based voucher and then is unable or unwilling to move once the PHA offers the family a tenant-based voucher, the family’s name will be removed from the list</w:t>
      </w:r>
      <w:r w:rsidR="00CA4305">
        <w:rPr>
          <w:rFonts w:ascii="Times New Roman" w:hAnsi="Times New Roman"/>
          <w:sz w:val="24"/>
          <w:szCs w:val="24"/>
        </w:rPr>
        <w:t>.</w:t>
      </w:r>
      <w:r w:rsidR="00245CC6">
        <w:rPr>
          <w:rFonts w:ascii="Times New Roman" w:hAnsi="Times New Roman"/>
          <w:sz w:val="24"/>
          <w:szCs w:val="24"/>
        </w:rPr>
        <w:t xml:space="preserve"> </w:t>
      </w:r>
      <w:r w:rsidR="00CA4305">
        <w:rPr>
          <w:rFonts w:ascii="Times New Roman" w:hAnsi="Times New Roman"/>
          <w:sz w:val="24"/>
          <w:szCs w:val="24"/>
        </w:rPr>
        <w:t>T</w:t>
      </w:r>
      <w:r w:rsidR="00245CC6">
        <w:rPr>
          <w:rFonts w:ascii="Times New Roman" w:hAnsi="Times New Roman"/>
          <w:sz w:val="24"/>
          <w:szCs w:val="24"/>
        </w:rPr>
        <w:t xml:space="preserve">he family </w:t>
      </w:r>
      <w:r w:rsidR="00CA4305">
        <w:rPr>
          <w:rFonts w:ascii="Times New Roman" w:hAnsi="Times New Roman"/>
          <w:sz w:val="24"/>
          <w:szCs w:val="24"/>
        </w:rPr>
        <w:t>may</w:t>
      </w:r>
      <w:r w:rsidR="00245CC6">
        <w:rPr>
          <w:rFonts w:ascii="Times New Roman" w:hAnsi="Times New Roman"/>
          <w:sz w:val="24"/>
          <w:szCs w:val="24"/>
        </w:rPr>
        <w:t xml:space="preserve"> resubmit </w:t>
      </w:r>
      <w:r w:rsidR="00CA4305">
        <w:rPr>
          <w:rFonts w:ascii="Times New Roman" w:hAnsi="Times New Roman"/>
          <w:sz w:val="24"/>
          <w:szCs w:val="24"/>
        </w:rPr>
        <w:t>a new request to move at any time</w:t>
      </w:r>
      <w:r w:rsidR="00245CC6">
        <w:rPr>
          <w:rFonts w:ascii="Times New Roman" w:hAnsi="Times New Roman"/>
          <w:sz w:val="24"/>
          <w:szCs w:val="24"/>
        </w:rPr>
        <w:t>.</w:t>
      </w:r>
    </w:p>
    <w:p w14:paraId="3C744034" w14:textId="77777777" w:rsidR="00245CC6" w:rsidRDefault="00C314FF" w:rsidP="00245CC6">
      <w:pPr>
        <w:tabs>
          <w:tab w:val="clear" w:pos="1080"/>
        </w:tabs>
        <w:overflowPunct/>
        <w:autoSpaceDE/>
        <w:autoSpaceDN/>
        <w:adjustRightInd/>
        <w:ind w:left="720"/>
        <w:textAlignment w:val="auto"/>
        <w:outlineLvl w:val="9"/>
        <w:rPr>
          <w:rFonts w:ascii="Times New Roman" w:hAnsi="Times New Roman"/>
          <w:sz w:val="24"/>
          <w:szCs w:val="24"/>
        </w:rPr>
      </w:pPr>
      <w:bookmarkStart w:id="224" w:name="_Hlk99527925"/>
      <w:r>
        <w:rPr>
          <w:rFonts w:ascii="Times New Roman" w:hAnsi="Times New Roman"/>
          <w:sz w:val="24"/>
          <w:szCs w:val="24"/>
        </w:rPr>
        <w:br w:type="page"/>
      </w:r>
      <w:r w:rsidR="00245CC6">
        <w:rPr>
          <w:rFonts w:ascii="Times New Roman" w:hAnsi="Times New Roman"/>
          <w:sz w:val="24"/>
          <w:szCs w:val="24"/>
        </w:rPr>
        <w:lastRenderedPageBreak/>
        <w:t xml:space="preserve">While the family will not be required to attend a </w:t>
      </w:r>
      <w:r w:rsidR="00CA4305">
        <w:rPr>
          <w:rFonts w:ascii="Times New Roman" w:hAnsi="Times New Roman"/>
          <w:sz w:val="24"/>
          <w:szCs w:val="24"/>
        </w:rPr>
        <w:t xml:space="preserve">standard HCV </w:t>
      </w:r>
      <w:r w:rsidR="00245CC6">
        <w:rPr>
          <w:rFonts w:ascii="Times New Roman" w:hAnsi="Times New Roman"/>
          <w:sz w:val="24"/>
          <w:szCs w:val="24"/>
        </w:rPr>
        <w:t>briefing</w:t>
      </w:r>
      <w:r w:rsidR="00CA4305">
        <w:rPr>
          <w:rFonts w:ascii="Times New Roman" w:hAnsi="Times New Roman"/>
          <w:sz w:val="24"/>
          <w:szCs w:val="24"/>
        </w:rPr>
        <w:t xml:space="preserve"> in order to receive a voucher,</w:t>
      </w:r>
      <w:r w:rsidR="00245CC6">
        <w:rPr>
          <w:rFonts w:ascii="Times New Roman" w:hAnsi="Times New Roman"/>
          <w:sz w:val="24"/>
          <w:szCs w:val="24"/>
        </w:rPr>
        <w:t xml:space="preserve"> </w:t>
      </w:r>
      <w:r w:rsidR="00245CC6" w:rsidRPr="00245CC6">
        <w:rPr>
          <w:rFonts w:ascii="Times New Roman" w:hAnsi="Times New Roman"/>
          <w:sz w:val="24"/>
          <w:szCs w:val="24"/>
        </w:rPr>
        <w:t xml:space="preserve">the PHA </w:t>
      </w:r>
      <w:r w:rsidR="00245CC6">
        <w:rPr>
          <w:rFonts w:ascii="Times New Roman" w:hAnsi="Times New Roman"/>
          <w:sz w:val="24"/>
          <w:szCs w:val="24"/>
        </w:rPr>
        <w:t xml:space="preserve">will </w:t>
      </w:r>
      <w:r w:rsidR="00245CC6" w:rsidRPr="00245CC6">
        <w:rPr>
          <w:rFonts w:ascii="Times New Roman" w:hAnsi="Times New Roman"/>
          <w:sz w:val="24"/>
          <w:szCs w:val="24"/>
        </w:rPr>
        <w:t xml:space="preserve">promptly schedule a meeting with each family </w:t>
      </w:r>
      <w:r w:rsidR="00245CC6">
        <w:rPr>
          <w:rFonts w:ascii="Times New Roman" w:hAnsi="Times New Roman"/>
          <w:sz w:val="24"/>
          <w:szCs w:val="24"/>
        </w:rPr>
        <w:t>at the time of voucher issuance.</w:t>
      </w:r>
    </w:p>
    <w:p w14:paraId="52CFD2E5" w14:textId="77777777" w:rsidR="00245CC6" w:rsidRDefault="0034172F" w:rsidP="00245CC6">
      <w:pPr>
        <w:tabs>
          <w:tab w:val="clear" w:pos="1080"/>
        </w:tabs>
        <w:overflowPunct/>
        <w:autoSpaceDE/>
        <w:autoSpaceDN/>
        <w:adjustRightInd/>
        <w:ind w:left="720"/>
        <w:textAlignment w:val="auto"/>
        <w:outlineLvl w:val="9"/>
        <w:rPr>
          <w:rFonts w:ascii="Times New Roman" w:hAnsi="Times New Roman"/>
          <w:sz w:val="24"/>
          <w:szCs w:val="24"/>
        </w:rPr>
      </w:pPr>
      <w:r w:rsidRPr="0034172F">
        <w:rPr>
          <w:rFonts w:ascii="Times New Roman" w:hAnsi="Times New Roman"/>
          <w:bCs/>
          <w:sz w:val="24"/>
          <w:szCs w:val="24"/>
        </w:rPr>
        <w:t xml:space="preserve">Families exercising </w:t>
      </w:r>
      <w:r w:rsidR="00972484">
        <w:rPr>
          <w:rFonts w:ascii="Times New Roman" w:hAnsi="Times New Roman"/>
          <w:bCs/>
          <w:sz w:val="24"/>
          <w:szCs w:val="24"/>
        </w:rPr>
        <w:t>their right to move</w:t>
      </w:r>
      <w:r w:rsidRPr="0034172F">
        <w:rPr>
          <w:rFonts w:ascii="Times New Roman" w:hAnsi="Times New Roman"/>
          <w:bCs/>
          <w:sz w:val="24"/>
          <w:szCs w:val="24"/>
        </w:rPr>
        <w:t xml:space="preserve"> </w:t>
      </w:r>
      <w:r w:rsidR="00245CC6">
        <w:rPr>
          <w:rFonts w:ascii="Times New Roman" w:hAnsi="Times New Roman"/>
          <w:bCs/>
          <w:sz w:val="24"/>
          <w:szCs w:val="24"/>
        </w:rPr>
        <w:t>are</w:t>
      </w:r>
      <w:r w:rsidRPr="0034172F">
        <w:rPr>
          <w:rFonts w:ascii="Times New Roman" w:hAnsi="Times New Roman"/>
          <w:bCs/>
          <w:sz w:val="24"/>
          <w:szCs w:val="24"/>
        </w:rPr>
        <w:t xml:space="preserve"> not</w:t>
      </w:r>
      <w:r w:rsidR="000F4545">
        <w:rPr>
          <w:rFonts w:ascii="Times New Roman" w:hAnsi="Times New Roman"/>
          <w:bCs/>
          <w:sz w:val="24"/>
          <w:szCs w:val="24"/>
        </w:rPr>
        <w:t xml:space="preserve"> </w:t>
      </w:r>
      <w:r w:rsidRPr="0034172F">
        <w:rPr>
          <w:rFonts w:ascii="Times New Roman" w:hAnsi="Times New Roman"/>
          <w:bCs/>
          <w:sz w:val="24"/>
          <w:szCs w:val="24"/>
        </w:rPr>
        <w:t>required to vacate their units before a lease has been entered into using their tenant-based voucher</w:t>
      </w:r>
      <w:r w:rsidR="00972484" w:rsidRPr="00972484">
        <w:t xml:space="preserve"> </w:t>
      </w:r>
      <w:r w:rsidR="00972484" w:rsidRPr="00972484">
        <w:rPr>
          <w:rFonts w:ascii="Times New Roman" w:hAnsi="Times New Roman"/>
          <w:bCs/>
          <w:sz w:val="24"/>
          <w:szCs w:val="24"/>
        </w:rPr>
        <w:t>so long as the resident has not yet provided notice to vacate to the owner</w:t>
      </w:r>
      <w:r w:rsidRPr="0034172F">
        <w:rPr>
          <w:rFonts w:ascii="Times New Roman" w:hAnsi="Times New Roman"/>
          <w:bCs/>
          <w:sz w:val="24"/>
          <w:szCs w:val="24"/>
        </w:rPr>
        <w:t xml:space="preserve">. At the time the PHA issues </w:t>
      </w:r>
      <w:r w:rsidR="00245CC6">
        <w:rPr>
          <w:rFonts w:ascii="Times New Roman" w:hAnsi="Times New Roman"/>
          <w:bCs/>
          <w:sz w:val="24"/>
          <w:szCs w:val="24"/>
        </w:rPr>
        <w:t xml:space="preserve">the tenant-based </w:t>
      </w:r>
      <w:r w:rsidRPr="0034172F">
        <w:rPr>
          <w:rFonts w:ascii="Times New Roman" w:hAnsi="Times New Roman"/>
          <w:bCs/>
          <w:sz w:val="24"/>
          <w:szCs w:val="24"/>
        </w:rPr>
        <w:t>voucher, the PHA will notify the family of their right to remain in their unit if they are unable find a rental unit using the tenant-based voucher.</w:t>
      </w:r>
      <w:bookmarkEnd w:id="224"/>
      <w:r>
        <w:rPr>
          <w:rFonts w:ascii="Times New Roman" w:hAnsi="Times New Roman"/>
          <w:bCs/>
          <w:sz w:val="24"/>
          <w:szCs w:val="24"/>
        </w:rPr>
        <w:t xml:space="preserve"> </w:t>
      </w:r>
      <w:r w:rsidR="00972484" w:rsidRPr="003045FE">
        <w:rPr>
          <w:rFonts w:ascii="Times New Roman" w:hAnsi="Times New Roman"/>
          <w:sz w:val="24"/>
          <w:szCs w:val="24"/>
        </w:rPr>
        <w:t xml:space="preserve">If </w:t>
      </w:r>
      <w:r w:rsidR="00972484">
        <w:rPr>
          <w:rFonts w:ascii="Times New Roman" w:hAnsi="Times New Roman"/>
          <w:sz w:val="24"/>
          <w:szCs w:val="24"/>
        </w:rPr>
        <w:t xml:space="preserve">family’s </w:t>
      </w:r>
      <w:r w:rsidR="00972484" w:rsidRPr="003045FE">
        <w:rPr>
          <w:rFonts w:ascii="Times New Roman" w:hAnsi="Times New Roman"/>
          <w:sz w:val="24"/>
          <w:szCs w:val="24"/>
        </w:rPr>
        <w:t>search term</w:t>
      </w:r>
      <w:r w:rsidR="00245CC6">
        <w:rPr>
          <w:rFonts w:ascii="Times New Roman" w:hAnsi="Times New Roman"/>
          <w:sz w:val="24"/>
          <w:szCs w:val="24"/>
        </w:rPr>
        <w:t xml:space="preserve"> (</w:t>
      </w:r>
      <w:r w:rsidR="00972484">
        <w:rPr>
          <w:rFonts w:ascii="Times New Roman" w:hAnsi="Times New Roman"/>
          <w:sz w:val="24"/>
          <w:szCs w:val="24"/>
        </w:rPr>
        <w:t>and any extensions</w:t>
      </w:r>
      <w:r w:rsidR="00245CC6">
        <w:rPr>
          <w:rFonts w:ascii="Times New Roman" w:hAnsi="Times New Roman"/>
          <w:sz w:val="24"/>
          <w:szCs w:val="24"/>
        </w:rPr>
        <w:t>)</w:t>
      </w:r>
      <w:r w:rsidR="00972484" w:rsidRPr="003045FE">
        <w:rPr>
          <w:rFonts w:ascii="Times New Roman" w:hAnsi="Times New Roman"/>
          <w:sz w:val="24"/>
          <w:szCs w:val="24"/>
        </w:rPr>
        <w:t xml:space="preserve"> expires, the PHA must issue the voucher to the next eligible family</w:t>
      </w:r>
      <w:r w:rsidR="00972484">
        <w:rPr>
          <w:rFonts w:ascii="Times New Roman" w:hAnsi="Times New Roman"/>
          <w:bCs/>
          <w:sz w:val="24"/>
          <w:szCs w:val="24"/>
        </w:rPr>
        <w:t xml:space="preserve">. </w:t>
      </w:r>
      <w:r w:rsidR="00245CC6">
        <w:rPr>
          <w:rFonts w:ascii="Times New Roman" w:hAnsi="Times New Roman"/>
          <w:sz w:val="24"/>
          <w:szCs w:val="24"/>
        </w:rPr>
        <w:t>The family’s name will be removed from the priority list, and the family will be able to resubmit a request at a later time.</w:t>
      </w:r>
    </w:p>
    <w:p w14:paraId="09DA8A63" w14:textId="77777777" w:rsidR="00FB4526" w:rsidRPr="00750A5B" w:rsidRDefault="00FB4526" w:rsidP="00FB4526">
      <w:pPr>
        <w:tabs>
          <w:tab w:val="clear" w:pos="1080"/>
        </w:tabs>
        <w:overflowPunct/>
        <w:autoSpaceDE/>
        <w:autoSpaceDN/>
        <w:adjustRightInd/>
        <w:textAlignment w:val="auto"/>
        <w:outlineLvl w:val="9"/>
        <w:rPr>
          <w:rFonts w:ascii="Times New Roman" w:hAnsi="Times New Roman"/>
          <w:b/>
          <w:sz w:val="24"/>
          <w:szCs w:val="24"/>
        </w:rPr>
      </w:pPr>
      <w:bookmarkStart w:id="225" w:name="_Hlk488756145"/>
      <w:bookmarkStart w:id="226" w:name="_Hlk488756163"/>
      <w:bookmarkEnd w:id="223"/>
      <w:r w:rsidRPr="00750A5B">
        <w:rPr>
          <w:rFonts w:ascii="Times New Roman" w:hAnsi="Times New Roman"/>
          <w:b/>
          <w:sz w:val="24"/>
          <w:szCs w:val="24"/>
        </w:rPr>
        <w:t>Emergency Transfers under VAWA</w:t>
      </w:r>
      <w:r>
        <w:rPr>
          <w:rFonts w:ascii="Times New Roman" w:hAnsi="Times New Roman"/>
          <w:b/>
          <w:sz w:val="24"/>
          <w:szCs w:val="24"/>
        </w:rPr>
        <w:t xml:space="preserve"> </w:t>
      </w:r>
      <w:bookmarkEnd w:id="225"/>
      <w:r>
        <w:rPr>
          <w:rFonts w:ascii="Times New Roman" w:hAnsi="Times New Roman"/>
          <w:b/>
          <w:sz w:val="24"/>
          <w:szCs w:val="24"/>
        </w:rPr>
        <w:t>[</w:t>
      </w:r>
      <w:bookmarkStart w:id="227" w:name="_Hlk180085038"/>
      <w:r w:rsidR="00E90F5B">
        <w:rPr>
          <w:rFonts w:ascii="Times New Roman" w:hAnsi="Times New Roman"/>
          <w:b/>
          <w:sz w:val="24"/>
          <w:szCs w:val="24"/>
        </w:rPr>
        <w:t xml:space="preserve">Notice </w:t>
      </w:r>
      <w:r>
        <w:rPr>
          <w:rFonts w:ascii="Times New Roman" w:hAnsi="Times New Roman"/>
          <w:b/>
          <w:sz w:val="24"/>
          <w:szCs w:val="24"/>
        </w:rPr>
        <w:t>PIH 2017-08</w:t>
      </w:r>
      <w:r w:rsidR="00294703">
        <w:rPr>
          <w:rFonts w:ascii="Times New Roman" w:hAnsi="Times New Roman"/>
          <w:b/>
          <w:sz w:val="24"/>
          <w:szCs w:val="24"/>
        </w:rPr>
        <w:t xml:space="preserve"> </w:t>
      </w:r>
      <w:bookmarkStart w:id="228" w:name="_Hlk173239435"/>
      <w:r w:rsidR="00294703">
        <w:rPr>
          <w:rFonts w:ascii="Times New Roman" w:hAnsi="Times New Roman"/>
          <w:b/>
          <w:sz w:val="24"/>
          <w:szCs w:val="24"/>
        </w:rPr>
        <w:t xml:space="preserve">and 24 </w:t>
      </w:r>
      <w:r w:rsidR="00CA4305">
        <w:rPr>
          <w:rFonts w:ascii="Times New Roman" w:hAnsi="Times New Roman"/>
          <w:b/>
          <w:sz w:val="24"/>
          <w:szCs w:val="24"/>
        </w:rPr>
        <w:t>CFR 983.261(f) and (g)</w:t>
      </w:r>
      <w:bookmarkEnd w:id="227"/>
      <w:bookmarkEnd w:id="228"/>
      <w:r>
        <w:rPr>
          <w:rFonts w:ascii="Times New Roman" w:hAnsi="Times New Roman"/>
          <w:b/>
          <w:sz w:val="24"/>
          <w:szCs w:val="24"/>
        </w:rPr>
        <w:t>]</w:t>
      </w:r>
      <w:bookmarkEnd w:id="226"/>
    </w:p>
    <w:p w14:paraId="1FFBC0B9" w14:textId="77777777" w:rsidR="00FB4526" w:rsidRDefault="00CA4305" w:rsidP="00BB5EAB">
      <w:pPr>
        <w:tabs>
          <w:tab w:val="clear" w:pos="1080"/>
        </w:tabs>
        <w:overflowPunct/>
        <w:autoSpaceDE/>
        <w:autoSpaceDN/>
        <w:adjustRightInd/>
        <w:textAlignment w:val="auto"/>
        <w:outlineLvl w:val="9"/>
        <w:rPr>
          <w:rFonts w:ascii="Times New Roman" w:hAnsi="Times New Roman"/>
          <w:sz w:val="24"/>
          <w:szCs w:val="24"/>
        </w:rPr>
      </w:pPr>
      <w:r w:rsidRPr="00715A02">
        <w:rPr>
          <w:rFonts w:ascii="Times New Roman" w:hAnsi="Times New Roman"/>
          <w:sz w:val="24"/>
          <w:szCs w:val="24"/>
        </w:rPr>
        <w:t xml:space="preserve">In the case of a move due to domestic violence, dating violence, sexual assault, stalking, or human trafficking, </w:t>
      </w:r>
      <w:hyperlink r:id="rId77" w:history="1">
        <w:r w:rsidRPr="00715A02">
          <w:rPr>
            <w:rFonts w:ascii="Times New Roman" w:hAnsi="Times New Roman"/>
            <w:sz w:val="24"/>
            <w:szCs w:val="24"/>
          </w:rPr>
          <w:t>PHAs</w:t>
        </w:r>
      </w:hyperlink>
      <w:r w:rsidRPr="00715A02">
        <w:rPr>
          <w:rFonts w:ascii="Times New Roman" w:hAnsi="Times New Roman"/>
          <w:sz w:val="24"/>
          <w:szCs w:val="24"/>
        </w:rPr>
        <w:t xml:space="preserve"> must describe policies for facilitating emergency transfers for families with PBV assistance in their Emergency Transfer Plan, </w:t>
      </w:r>
      <w:r>
        <w:rPr>
          <w:rFonts w:ascii="Times New Roman" w:hAnsi="Times New Roman"/>
          <w:sz w:val="24"/>
          <w:szCs w:val="24"/>
        </w:rPr>
        <w:t>including</w:t>
      </w:r>
      <w:r w:rsidR="00FB4526">
        <w:rPr>
          <w:rFonts w:ascii="Times New Roman" w:hAnsi="Times New Roman"/>
          <w:sz w:val="24"/>
          <w:szCs w:val="24"/>
        </w:rPr>
        <w:t xml:space="preserve"> when a victim has been living in a unit for less than a year or when a victim seeks to move sooner than a tenant-based voucher is available.</w:t>
      </w:r>
    </w:p>
    <w:p w14:paraId="181D3AFF" w14:textId="77777777" w:rsidR="000F4545" w:rsidRDefault="000F4545" w:rsidP="00BB5EAB">
      <w:pPr>
        <w:pStyle w:val="indent-1"/>
        <w:spacing w:before="120" w:beforeAutospacing="0" w:after="0" w:afterAutospacing="0"/>
      </w:pPr>
      <w:r>
        <w:t xml:space="preserve">When the family or a member of the family is or has been the victim of domestic violence, dating violence, sexual assault, stalking, or human trafficking, and </w:t>
      </w:r>
      <w:r w:rsidR="00351B37">
        <w:t xml:space="preserve">the </w:t>
      </w:r>
      <w:r>
        <w:t>move is needed to protect the health or safety of the family or family member, the family is not required to give the owner advance written notice or contact the PHA before moving from the unit. Additionally, when any family member has been the victim of a sexual assault that occurred on the premises during the 90-calendar-day period preceding the family</w:t>
      </w:r>
      <w:r w:rsidR="0090086B">
        <w:t>’</w:t>
      </w:r>
      <w:r>
        <w:t>s request to move, the family is not required to give the owner advance written notice or contact the PHA before moving from the unit. A PHA may not terminate the assistance of a family due to a move occurring under these circumstances and must offer the family the opportunity for continued tenant-based assistance if the family had received at least one year of PBV assistance prior to moving.</w:t>
      </w:r>
    </w:p>
    <w:p w14:paraId="346D0E8C" w14:textId="77777777" w:rsidR="00CA4305" w:rsidRDefault="00CA4305" w:rsidP="00BB5EAB">
      <w:pPr>
        <w:pStyle w:val="indent-1"/>
        <w:spacing w:before="120" w:beforeAutospacing="0" w:after="0" w:afterAutospacing="0"/>
      </w:pPr>
      <w:r>
        <w:t>If a family break-up results from an occurrence of domestic violence, dating violence, sexual assault, stalking or human trafficking, the PHA must ensure that the victim retains assistance.</w:t>
      </w:r>
    </w:p>
    <w:p w14:paraId="56D3D664" w14:textId="77777777" w:rsidR="00FB4526" w:rsidRPr="00ED51CF" w:rsidRDefault="00C314FF" w:rsidP="00FB4526">
      <w:pPr>
        <w:tabs>
          <w:tab w:val="clear" w:pos="1080"/>
        </w:tabs>
        <w:ind w:left="720"/>
        <w:rPr>
          <w:rFonts w:ascii="Times New Roman" w:hAnsi="Times New Roman"/>
          <w:sz w:val="24"/>
          <w:u w:val="single"/>
        </w:rPr>
      </w:pPr>
      <w:bookmarkStart w:id="229" w:name="_Hlk485285702"/>
      <w:r>
        <w:rPr>
          <w:rFonts w:ascii="Times New Roman" w:hAnsi="Times New Roman"/>
          <w:sz w:val="24"/>
          <w:u w:val="single"/>
        </w:rPr>
        <w:br w:type="page"/>
      </w:r>
      <w:r w:rsidR="00FB4526" w:rsidRPr="00ED51CF">
        <w:rPr>
          <w:rFonts w:ascii="Times New Roman" w:hAnsi="Times New Roman"/>
          <w:sz w:val="24"/>
          <w:u w:val="single"/>
        </w:rPr>
        <w:lastRenderedPageBreak/>
        <w:t>PHA Policy</w:t>
      </w:r>
    </w:p>
    <w:p w14:paraId="17D4A9C0" w14:textId="77777777" w:rsidR="00CA4305" w:rsidRDefault="00CA4305" w:rsidP="00715A02">
      <w:pPr>
        <w:tabs>
          <w:tab w:val="clear" w:pos="1080"/>
        </w:tabs>
        <w:overflowPunct/>
        <w:autoSpaceDE/>
        <w:autoSpaceDN/>
        <w:adjustRightInd/>
        <w:ind w:left="720"/>
        <w:textAlignment w:val="auto"/>
        <w:outlineLvl w:val="9"/>
        <w:rPr>
          <w:rFonts w:ascii="Times New Roman" w:hAnsi="Times New Roman"/>
          <w:sz w:val="24"/>
          <w:szCs w:val="24"/>
        </w:rPr>
      </w:pPr>
      <w:bookmarkStart w:id="230" w:name="_Hlk173239456"/>
      <w:r>
        <w:rPr>
          <w:rFonts w:ascii="Times New Roman" w:hAnsi="Times New Roman"/>
          <w:sz w:val="24"/>
          <w:szCs w:val="24"/>
        </w:rPr>
        <w:t>Except where special consideration is needed for the project-based voucher program, the PHA will follow VAWA policies as outlined in Chapter 16 Part IX of this administrative plan, including using the Emergency Transfer Plan as the basis for PBV transfers under VAWA (Exhibit 16-4).</w:t>
      </w:r>
    </w:p>
    <w:bookmarkEnd w:id="230"/>
    <w:p w14:paraId="5480E20C" w14:textId="77777777" w:rsidR="00FB4526" w:rsidRDefault="00FB4526" w:rsidP="00FB4526">
      <w:pPr>
        <w:tabs>
          <w:tab w:val="clear" w:pos="1080"/>
        </w:tabs>
        <w:ind w:left="720"/>
        <w:rPr>
          <w:rFonts w:ascii="Times New Roman" w:hAnsi="Times New Roman"/>
          <w:sz w:val="24"/>
        </w:rPr>
      </w:pPr>
      <w:r>
        <w:rPr>
          <w:rFonts w:ascii="Times New Roman" w:hAnsi="Times New Roman"/>
          <w:sz w:val="24"/>
        </w:rPr>
        <w:t>When the victim of domestic violence, dating violence, sexual assault, stalking</w:t>
      </w:r>
      <w:r w:rsidR="00792699">
        <w:rPr>
          <w:rFonts w:ascii="Times New Roman" w:hAnsi="Times New Roman"/>
          <w:sz w:val="24"/>
        </w:rPr>
        <w:t>, or human trafficking</w:t>
      </w:r>
      <w:r>
        <w:rPr>
          <w:rFonts w:ascii="Times New Roman" w:hAnsi="Times New Roman"/>
          <w:sz w:val="24"/>
        </w:rPr>
        <w:t xml:space="preserve"> has lived in the unit for less than one year, the PHA will provide several options for continued assistance.</w:t>
      </w:r>
    </w:p>
    <w:p w14:paraId="6F6CC225" w14:textId="77777777" w:rsidR="00FB4526" w:rsidRDefault="00FB4526" w:rsidP="0023654E">
      <w:pPr>
        <w:tabs>
          <w:tab w:val="clear" w:pos="1080"/>
        </w:tabs>
        <w:ind w:left="720"/>
        <w:rPr>
          <w:rFonts w:ascii="Times New Roman" w:hAnsi="Times New Roman"/>
          <w:sz w:val="24"/>
        </w:rPr>
      </w:pPr>
      <w:r>
        <w:rPr>
          <w:rFonts w:ascii="Times New Roman" w:hAnsi="Times New Roman"/>
          <w:sz w:val="24"/>
        </w:rPr>
        <w:t xml:space="preserve">The PHA will first try to transfer the participant to another PBV unit in the same development or </w:t>
      </w:r>
      <w:r w:rsidR="00F87155">
        <w:rPr>
          <w:rFonts w:ascii="Times New Roman" w:hAnsi="Times New Roman"/>
          <w:sz w:val="24"/>
        </w:rPr>
        <w:t xml:space="preserve">transfer </w:t>
      </w:r>
      <w:r w:rsidR="00E90F5B">
        <w:rPr>
          <w:rFonts w:ascii="Times New Roman" w:hAnsi="Times New Roman"/>
          <w:sz w:val="24"/>
        </w:rPr>
        <w:t xml:space="preserve">to a </w:t>
      </w:r>
      <w:r>
        <w:rPr>
          <w:rFonts w:ascii="Times New Roman" w:hAnsi="Times New Roman"/>
          <w:sz w:val="24"/>
        </w:rPr>
        <w:t>different development where the PHA has PBV units. The PHA will expedite the administrative processes in this case in an effort to conduct the transfer as quickly as possible.</w:t>
      </w:r>
    </w:p>
    <w:p w14:paraId="3A60F2D6" w14:textId="77777777" w:rsidR="00FB4526" w:rsidRDefault="00FB4526" w:rsidP="0023654E">
      <w:pPr>
        <w:tabs>
          <w:tab w:val="clear" w:pos="1080"/>
        </w:tabs>
        <w:ind w:left="720"/>
        <w:rPr>
          <w:rFonts w:ascii="Times New Roman" w:hAnsi="Times New Roman"/>
          <w:sz w:val="24"/>
        </w:rPr>
      </w:pPr>
      <w:r>
        <w:rPr>
          <w:rFonts w:ascii="Times New Roman" w:hAnsi="Times New Roman"/>
          <w:sz w:val="24"/>
        </w:rPr>
        <w:t xml:space="preserve">If no units are available </w:t>
      </w:r>
      <w:r w:rsidR="00F87155">
        <w:rPr>
          <w:rFonts w:ascii="Times New Roman" w:hAnsi="Times New Roman"/>
          <w:sz w:val="24"/>
        </w:rPr>
        <w:t>for an internal transfer</w:t>
      </w:r>
      <w:r w:rsidR="00E90F5B">
        <w:rPr>
          <w:rFonts w:ascii="Times New Roman" w:hAnsi="Times New Roman"/>
          <w:sz w:val="24"/>
        </w:rPr>
        <w:t>,</w:t>
      </w:r>
      <w:r w:rsidR="00F87155">
        <w:rPr>
          <w:rFonts w:ascii="Times New Roman" w:hAnsi="Times New Roman"/>
          <w:sz w:val="24"/>
        </w:rPr>
        <w:t xml:space="preserve"> </w:t>
      </w:r>
      <w:r>
        <w:rPr>
          <w:rFonts w:ascii="Times New Roman" w:hAnsi="Times New Roman"/>
          <w:sz w:val="24"/>
        </w:rPr>
        <w:t>or if there is reasonable cause</w:t>
      </w:r>
      <w:r w:rsidR="00F87155">
        <w:rPr>
          <w:rFonts w:ascii="Times New Roman" w:hAnsi="Times New Roman"/>
          <w:sz w:val="24"/>
        </w:rPr>
        <w:t xml:space="preserve"> to believe</w:t>
      </w:r>
      <w:r>
        <w:rPr>
          <w:rFonts w:ascii="Times New Roman" w:hAnsi="Times New Roman"/>
          <w:sz w:val="24"/>
        </w:rPr>
        <w:t xml:space="preserve"> that such a transfer would put the victim in jeopardy, t</w:t>
      </w:r>
      <w:r w:rsidR="00F87155">
        <w:rPr>
          <w:rFonts w:ascii="Times New Roman" w:hAnsi="Times New Roman"/>
          <w:sz w:val="24"/>
        </w:rPr>
        <w:t>he participant</w:t>
      </w:r>
      <w:r>
        <w:rPr>
          <w:rFonts w:ascii="Times New Roman" w:hAnsi="Times New Roman"/>
          <w:sz w:val="24"/>
        </w:rPr>
        <w:t xml:space="preserve"> may receive continued </w:t>
      </w:r>
      <w:r w:rsidR="00F87155">
        <w:rPr>
          <w:rFonts w:ascii="Times New Roman" w:hAnsi="Times New Roman"/>
          <w:sz w:val="24"/>
        </w:rPr>
        <w:t xml:space="preserve">assistance through an external transfer to either </w:t>
      </w:r>
      <w:r>
        <w:rPr>
          <w:rFonts w:ascii="Times New Roman" w:hAnsi="Times New Roman"/>
          <w:sz w:val="24"/>
        </w:rPr>
        <w:t xml:space="preserve">tenant-based rental assistance (HCV) or assistance in </w:t>
      </w:r>
      <w:r w:rsidR="00F87155">
        <w:rPr>
          <w:rFonts w:ascii="Times New Roman" w:hAnsi="Times New Roman"/>
          <w:sz w:val="24"/>
        </w:rPr>
        <w:t xml:space="preserve">the PHA’s </w:t>
      </w:r>
      <w:r>
        <w:rPr>
          <w:rFonts w:ascii="Times New Roman" w:hAnsi="Times New Roman"/>
          <w:sz w:val="24"/>
        </w:rPr>
        <w:t xml:space="preserve">public housing </w:t>
      </w:r>
      <w:r w:rsidR="00F87155">
        <w:rPr>
          <w:rFonts w:ascii="Times New Roman" w:hAnsi="Times New Roman"/>
          <w:sz w:val="24"/>
        </w:rPr>
        <w:t>program</w:t>
      </w:r>
      <w:r>
        <w:rPr>
          <w:rFonts w:ascii="Times New Roman" w:hAnsi="Times New Roman"/>
          <w:sz w:val="24"/>
        </w:rPr>
        <w:t xml:space="preserve">. </w:t>
      </w:r>
      <w:r w:rsidR="00F87155">
        <w:rPr>
          <w:rFonts w:ascii="Times New Roman" w:hAnsi="Times New Roman"/>
          <w:sz w:val="24"/>
        </w:rPr>
        <w:t xml:space="preserve">Such a decision will be made by the PHA based on the availability of tenant-based vouchers and/or vacancies in public housing units. </w:t>
      </w:r>
      <w:r>
        <w:rPr>
          <w:rFonts w:ascii="Times New Roman" w:hAnsi="Times New Roman"/>
          <w:sz w:val="24"/>
        </w:rPr>
        <w:t>Suc</w:t>
      </w:r>
      <w:r w:rsidR="00F87155">
        <w:rPr>
          <w:rFonts w:ascii="Times New Roman" w:hAnsi="Times New Roman"/>
          <w:sz w:val="24"/>
        </w:rPr>
        <w:t xml:space="preserve">h families must be selected from </w:t>
      </w:r>
      <w:r>
        <w:rPr>
          <w:rFonts w:ascii="Times New Roman" w:hAnsi="Times New Roman"/>
          <w:sz w:val="24"/>
        </w:rPr>
        <w:t>the waiting list for the applicable progr</w:t>
      </w:r>
      <w:r w:rsidR="00F87155">
        <w:rPr>
          <w:rFonts w:ascii="Times New Roman" w:hAnsi="Times New Roman"/>
          <w:sz w:val="24"/>
        </w:rPr>
        <w:t>am</w:t>
      </w:r>
      <w:r>
        <w:rPr>
          <w:rFonts w:ascii="Times New Roman" w:hAnsi="Times New Roman"/>
          <w:sz w:val="24"/>
        </w:rPr>
        <w:t>. The PHA has adopted a waiting list preference for victims of domestic violence, dating violence, sexual assault, stalking</w:t>
      </w:r>
      <w:r w:rsidR="00792699">
        <w:rPr>
          <w:rFonts w:ascii="Times New Roman" w:hAnsi="Times New Roman"/>
          <w:sz w:val="24"/>
        </w:rPr>
        <w:t>, and human trafficking</w:t>
      </w:r>
      <w:r>
        <w:rPr>
          <w:rFonts w:ascii="Times New Roman" w:hAnsi="Times New Roman"/>
          <w:sz w:val="24"/>
        </w:rPr>
        <w:t xml:space="preserve"> in </w:t>
      </w:r>
      <w:r w:rsidR="00F87155">
        <w:rPr>
          <w:rFonts w:ascii="Times New Roman" w:hAnsi="Times New Roman"/>
          <w:sz w:val="24"/>
        </w:rPr>
        <w:t>both its HCV and public housing programs in order to expedite this</w:t>
      </w:r>
      <w:r>
        <w:rPr>
          <w:rFonts w:ascii="Times New Roman" w:hAnsi="Times New Roman"/>
          <w:sz w:val="24"/>
        </w:rPr>
        <w:t xml:space="preserve"> process. </w:t>
      </w:r>
      <w:r w:rsidR="000878BB">
        <w:rPr>
          <w:rFonts w:ascii="Times New Roman" w:hAnsi="Times New Roman"/>
          <w:sz w:val="24"/>
        </w:rPr>
        <w:t>See Section 4-</w:t>
      </w:r>
      <w:r w:rsidR="00E90F5B">
        <w:rPr>
          <w:rFonts w:ascii="Times New Roman" w:hAnsi="Times New Roman"/>
          <w:sz w:val="24"/>
        </w:rPr>
        <w:t>III</w:t>
      </w:r>
      <w:r w:rsidR="000878BB">
        <w:rPr>
          <w:rFonts w:ascii="Times New Roman" w:hAnsi="Times New Roman"/>
          <w:sz w:val="24"/>
        </w:rPr>
        <w:t>.C. of this administrative plan.</w:t>
      </w:r>
    </w:p>
    <w:p w14:paraId="3450DD13" w14:textId="77777777" w:rsidR="00F87155" w:rsidRDefault="00F87155" w:rsidP="00E90F5B">
      <w:pPr>
        <w:tabs>
          <w:tab w:val="clear" w:pos="1080"/>
        </w:tabs>
        <w:ind w:left="720"/>
        <w:rPr>
          <w:rFonts w:ascii="Times New Roman" w:hAnsi="Times New Roman"/>
          <w:sz w:val="24"/>
        </w:rPr>
      </w:pPr>
      <w:r>
        <w:rPr>
          <w:rFonts w:ascii="Times New Roman" w:hAnsi="Times New Roman"/>
          <w:sz w:val="24"/>
        </w:rPr>
        <w:t>If a victim wishes to move after a year of occupancy in the unit, but no tenant-based vouchers are available, the PHA will offer the participant an internal transfer to another PBV unit in the same development or a transfer to a different development where the PHA has PBV units. The PHA will expedite the administrative processes in this case in an effort to conduct the transfer as quickly as possible.</w:t>
      </w:r>
    </w:p>
    <w:p w14:paraId="1D3DF9DF" w14:textId="77777777" w:rsidR="00F87155" w:rsidRDefault="00F87155" w:rsidP="00E90F5B">
      <w:pPr>
        <w:tabs>
          <w:tab w:val="clear" w:pos="1080"/>
        </w:tabs>
        <w:ind w:left="720"/>
        <w:rPr>
          <w:rFonts w:ascii="Times New Roman" w:hAnsi="Times New Roman"/>
          <w:sz w:val="24"/>
        </w:rPr>
      </w:pPr>
      <w:r>
        <w:rPr>
          <w:rFonts w:ascii="Times New Roman" w:hAnsi="Times New Roman"/>
          <w:sz w:val="24"/>
        </w:rPr>
        <w:t>If no units are available for an internal transfer</w:t>
      </w:r>
      <w:r w:rsidR="00656E67">
        <w:rPr>
          <w:rFonts w:ascii="Times New Roman" w:hAnsi="Times New Roman"/>
          <w:sz w:val="24"/>
        </w:rPr>
        <w:t>,</w:t>
      </w:r>
      <w:r>
        <w:rPr>
          <w:rFonts w:ascii="Times New Roman" w:hAnsi="Times New Roman"/>
          <w:sz w:val="24"/>
        </w:rPr>
        <w:t xml:space="preserve"> or if there is reasonable cause to believe that such a transfer would put the victim in jeopardy, the participant may </w:t>
      </w:r>
      <w:r w:rsidR="003B59D2">
        <w:rPr>
          <w:rFonts w:ascii="Times New Roman" w:hAnsi="Times New Roman"/>
          <w:sz w:val="24"/>
        </w:rPr>
        <w:t>request an external emergency</w:t>
      </w:r>
      <w:r>
        <w:rPr>
          <w:rFonts w:ascii="Times New Roman" w:hAnsi="Times New Roman"/>
          <w:sz w:val="24"/>
        </w:rPr>
        <w:t xml:space="preserve"> transfer to the PHA’s public housing program</w:t>
      </w:r>
      <w:r w:rsidR="003B59D2">
        <w:rPr>
          <w:rFonts w:ascii="Times New Roman" w:hAnsi="Times New Roman"/>
          <w:sz w:val="24"/>
        </w:rPr>
        <w:t xml:space="preserve"> for which they are required to apply</w:t>
      </w:r>
      <w:r>
        <w:rPr>
          <w:rFonts w:ascii="Times New Roman" w:hAnsi="Times New Roman"/>
          <w:sz w:val="24"/>
        </w:rPr>
        <w:t>. The PHA has adopted a waiting list preference for victims of domestic violence, dating violence, sexual assault, stalking</w:t>
      </w:r>
      <w:r w:rsidR="00792699">
        <w:rPr>
          <w:rFonts w:ascii="Times New Roman" w:hAnsi="Times New Roman"/>
          <w:sz w:val="24"/>
        </w:rPr>
        <w:t>, and human trafficking</w:t>
      </w:r>
      <w:r>
        <w:rPr>
          <w:rFonts w:ascii="Times New Roman" w:hAnsi="Times New Roman"/>
          <w:sz w:val="24"/>
        </w:rPr>
        <w:t xml:space="preserve"> as part of the public housing ACOP in order to expedite this process. </w:t>
      </w:r>
    </w:p>
    <w:bookmarkEnd w:id="229"/>
    <w:p w14:paraId="6DA79CED" w14:textId="77777777" w:rsidR="00626B05" w:rsidRDefault="001A4E05" w:rsidP="00636CE0">
      <w:pPr>
        <w:tabs>
          <w:tab w:val="clear" w:pos="1080"/>
        </w:tabs>
        <w:spacing w:before="240"/>
        <w:jc w:val="center"/>
        <w:rPr>
          <w:rFonts w:ascii="Times New Roman" w:hAnsi="Times New Roman"/>
          <w:b/>
          <w:sz w:val="24"/>
          <w:szCs w:val="24"/>
        </w:rPr>
      </w:pPr>
      <w:r>
        <w:rPr>
          <w:rFonts w:ascii="Times New Roman" w:hAnsi="Times New Roman"/>
          <w:b/>
          <w:sz w:val="24"/>
          <w:szCs w:val="24"/>
        </w:rPr>
        <w:br w:type="page"/>
      </w:r>
      <w:r w:rsidR="00C314FF">
        <w:rPr>
          <w:rFonts w:ascii="Times New Roman" w:hAnsi="Times New Roman"/>
          <w:b/>
          <w:sz w:val="24"/>
          <w:szCs w:val="24"/>
        </w:rPr>
        <w:lastRenderedPageBreak/>
        <w:br w:type="page"/>
      </w:r>
      <w:r w:rsidR="005E4685">
        <w:rPr>
          <w:rFonts w:ascii="Times New Roman" w:hAnsi="Times New Roman"/>
          <w:b/>
          <w:sz w:val="24"/>
          <w:szCs w:val="24"/>
        </w:rPr>
        <w:lastRenderedPageBreak/>
        <w:t>PART V</w:t>
      </w:r>
      <w:r w:rsidR="00C07619">
        <w:rPr>
          <w:rFonts w:ascii="Times New Roman" w:hAnsi="Times New Roman"/>
          <w:b/>
          <w:sz w:val="24"/>
          <w:szCs w:val="24"/>
        </w:rPr>
        <w:t>I</w:t>
      </w:r>
      <w:r w:rsidR="005E4685">
        <w:rPr>
          <w:rFonts w:ascii="Times New Roman" w:hAnsi="Times New Roman"/>
          <w:b/>
          <w:sz w:val="24"/>
          <w:szCs w:val="24"/>
        </w:rPr>
        <w:t>II:</w:t>
      </w:r>
      <w:r w:rsidR="00806F1D">
        <w:rPr>
          <w:rFonts w:ascii="Times New Roman" w:hAnsi="Times New Roman"/>
          <w:b/>
          <w:sz w:val="24"/>
          <w:szCs w:val="24"/>
        </w:rPr>
        <w:t xml:space="preserve"> </w:t>
      </w:r>
      <w:r w:rsidR="006E591E">
        <w:rPr>
          <w:rFonts w:ascii="Times New Roman" w:hAnsi="Times New Roman"/>
          <w:b/>
          <w:sz w:val="24"/>
          <w:szCs w:val="24"/>
        </w:rPr>
        <w:t xml:space="preserve">DETERMINING </w:t>
      </w:r>
      <w:r w:rsidR="00806F1D">
        <w:rPr>
          <w:rFonts w:ascii="Times New Roman" w:hAnsi="Times New Roman"/>
          <w:b/>
          <w:sz w:val="24"/>
          <w:szCs w:val="24"/>
        </w:rPr>
        <w:t>RENT TO OWNER</w:t>
      </w:r>
    </w:p>
    <w:p w14:paraId="523C23C9" w14:textId="77777777" w:rsidR="00626B05" w:rsidRDefault="00F40A76" w:rsidP="002A0687">
      <w:pPr>
        <w:tabs>
          <w:tab w:val="clear" w:pos="1080"/>
        </w:tabs>
        <w:spacing w:before="240"/>
        <w:rPr>
          <w:rFonts w:ascii="Times New Roman" w:hAnsi="Times New Roman"/>
          <w:b/>
          <w:sz w:val="24"/>
          <w:szCs w:val="24"/>
        </w:rPr>
      </w:pPr>
      <w:r>
        <w:rPr>
          <w:rFonts w:ascii="Times New Roman" w:hAnsi="Times New Roman"/>
          <w:b/>
          <w:sz w:val="24"/>
          <w:szCs w:val="24"/>
        </w:rPr>
        <w:t>17-V</w:t>
      </w:r>
      <w:r w:rsidR="00C07619">
        <w:rPr>
          <w:rFonts w:ascii="Times New Roman" w:hAnsi="Times New Roman"/>
          <w:b/>
          <w:sz w:val="24"/>
          <w:szCs w:val="24"/>
        </w:rPr>
        <w:t>I</w:t>
      </w:r>
      <w:r>
        <w:rPr>
          <w:rFonts w:ascii="Times New Roman" w:hAnsi="Times New Roman"/>
          <w:b/>
          <w:sz w:val="24"/>
          <w:szCs w:val="24"/>
        </w:rPr>
        <w:t>II.A. OVERVIEW</w:t>
      </w:r>
      <w:r w:rsidR="007162F4">
        <w:rPr>
          <w:rFonts w:ascii="Times New Roman" w:hAnsi="Times New Roman"/>
          <w:b/>
          <w:sz w:val="24"/>
          <w:szCs w:val="24"/>
        </w:rPr>
        <w:t xml:space="preserve"> </w:t>
      </w:r>
      <w:bookmarkStart w:id="231" w:name="_Hlk173239485"/>
      <w:r w:rsidR="007162F4">
        <w:rPr>
          <w:rFonts w:ascii="Times New Roman" w:hAnsi="Times New Roman"/>
          <w:b/>
          <w:sz w:val="24"/>
          <w:szCs w:val="24"/>
        </w:rPr>
        <w:t>[24 CFR 983.301(a)]</w:t>
      </w:r>
      <w:bookmarkEnd w:id="231"/>
    </w:p>
    <w:p w14:paraId="6835C13D" w14:textId="77777777" w:rsidR="00F40A76" w:rsidRDefault="00F40A76" w:rsidP="002A068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amount of the initial rent to an owner of units receiving PBV assistance is established at the beginning of the HAP contract term. Although for rehabilitated or </w:t>
      </w:r>
      <w:r w:rsidR="00A17DC3">
        <w:rPr>
          <w:rFonts w:ascii="Times New Roman" w:hAnsi="Times New Roman"/>
          <w:sz w:val="24"/>
          <w:szCs w:val="24"/>
        </w:rPr>
        <w:t xml:space="preserve">newly constructed housing, the </w:t>
      </w:r>
      <w:r w:rsidR="00DB7FEA">
        <w:rPr>
          <w:rFonts w:ascii="Times New Roman" w:hAnsi="Times New Roman"/>
          <w:sz w:val="24"/>
          <w:szCs w:val="24"/>
        </w:rPr>
        <w:t>AHAP</w:t>
      </w:r>
      <w:r>
        <w:rPr>
          <w:rFonts w:ascii="Times New Roman" w:hAnsi="Times New Roman"/>
          <w:sz w:val="24"/>
          <w:szCs w:val="24"/>
        </w:rPr>
        <w:t xml:space="preserve"> states the estimated amount of the initial rent to owner, the actual amount of the initial rent to owner is established at the beginning of the HAP contract term.</w:t>
      </w:r>
    </w:p>
    <w:p w14:paraId="71433E96" w14:textId="77777777" w:rsidR="00F40A76" w:rsidRPr="0017060A" w:rsidRDefault="00F40A76" w:rsidP="002A0687">
      <w:pPr>
        <w:tabs>
          <w:tab w:val="clear" w:pos="1080"/>
        </w:tabs>
        <w:spacing w:before="240"/>
        <w:rPr>
          <w:rFonts w:ascii="Times New Roman" w:hAnsi="Times New Roman"/>
          <w:b/>
          <w:sz w:val="24"/>
          <w:szCs w:val="24"/>
        </w:rPr>
      </w:pPr>
      <w:r w:rsidRPr="0017060A">
        <w:rPr>
          <w:rFonts w:ascii="Times New Roman" w:hAnsi="Times New Roman"/>
          <w:b/>
          <w:sz w:val="24"/>
          <w:szCs w:val="24"/>
        </w:rPr>
        <w:t>17-VI</w:t>
      </w:r>
      <w:r w:rsidR="00C07619" w:rsidRPr="0017060A">
        <w:rPr>
          <w:rFonts w:ascii="Times New Roman" w:hAnsi="Times New Roman"/>
          <w:b/>
          <w:sz w:val="24"/>
          <w:szCs w:val="24"/>
        </w:rPr>
        <w:t>I</w:t>
      </w:r>
      <w:r w:rsidRPr="0017060A">
        <w:rPr>
          <w:rFonts w:ascii="Times New Roman" w:hAnsi="Times New Roman"/>
          <w:b/>
          <w:sz w:val="24"/>
          <w:szCs w:val="24"/>
        </w:rPr>
        <w:t xml:space="preserve">I.B. </w:t>
      </w:r>
      <w:bookmarkStart w:id="232" w:name="_Hlk180085183"/>
      <w:r w:rsidR="007162F4">
        <w:rPr>
          <w:rFonts w:ascii="Times New Roman" w:hAnsi="Times New Roman"/>
          <w:b/>
          <w:sz w:val="24"/>
          <w:szCs w:val="24"/>
        </w:rPr>
        <w:t>AMOUNT OF RENT TO</w:t>
      </w:r>
      <w:r w:rsidR="00E64BE0">
        <w:rPr>
          <w:rFonts w:ascii="Times New Roman" w:hAnsi="Times New Roman"/>
          <w:b/>
          <w:sz w:val="24"/>
          <w:szCs w:val="24"/>
        </w:rPr>
        <w:t xml:space="preserve"> OWNER</w:t>
      </w:r>
      <w:r w:rsidR="00C26403" w:rsidRPr="0017060A">
        <w:rPr>
          <w:rFonts w:ascii="Times New Roman" w:hAnsi="Times New Roman"/>
          <w:b/>
          <w:sz w:val="24"/>
          <w:szCs w:val="24"/>
        </w:rPr>
        <w:t xml:space="preserve"> [24 CFR 983.301</w:t>
      </w:r>
      <w:r w:rsidR="007162F4">
        <w:rPr>
          <w:rFonts w:ascii="Times New Roman" w:hAnsi="Times New Roman"/>
          <w:b/>
          <w:sz w:val="24"/>
          <w:szCs w:val="24"/>
        </w:rPr>
        <w:t>(b)</w:t>
      </w:r>
      <w:r w:rsidR="00C26403" w:rsidRPr="0017060A">
        <w:rPr>
          <w:rFonts w:ascii="Times New Roman" w:hAnsi="Times New Roman"/>
          <w:b/>
          <w:sz w:val="24"/>
          <w:szCs w:val="24"/>
        </w:rPr>
        <w:t>]</w:t>
      </w:r>
      <w:bookmarkEnd w:id="232"/>
    </w:p>
    <w:p w14:paraId="3BC5033E" w14:textId="77777777" w:rsidR="00463DDD" w:rsidRDefault="005E693D" w:rsidP="002A068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Except for certain tax credit units</w:t>
      </w:r>
      <w:r w:rsidR="000555C1">
        <w:rPr>
          <w:rFonts w:ascii="Times New Roman" w:hAnsi="Times New Roman"/>
          <w:sz w:val="24"/>
          <w:szCs w:val="24"/>
        </w:rPr>
        <w:t xml:space="preserve"> (discussed below)</w:t>
      </w:r>
      <w:r>
        <w:rPr>
          <w:rFonts w:ascii="Times New Roman" w:hAnsi="Times New Roman"/>
          <w:sz w:val="24"/>
          <w:szCs w:val="24"/>
        </w:rPr>
        <w:t>, the rent to owner must</w:t>
      </w:r>
      <w:r w:rsidR="006B3568">
        <w:rPr>
          <w:rFonts w:ascii="Times New Roman" w:hAnsi="Times New Roman"/>
          <w:sz w:val="24"/>
          <w:szCs w:val="24"/>
        </w:rPr>
        <w:t xml:space="preserve"> not exceed the lowest of the following amounts:</w:t>
      </w:r>
    </w:p>
    <w:p w14:paraId="101A3A04" w14:textId="77777777" w:rsidR="006B3568" w:rsidRDefault="006B3568"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An amount determined by the PHA</w:t>
      </w:r>
      <w:r w:rsidR="00E64BE0">
        <w:rPr>
          <w:rFonts w:ascii="Times New Roman" w:hAnsi="Times New Roman"/>
          <w:sz w:val="24"/>
          <w:szCs w:val="24"/>
        </w:rPr>
        <w:t xml:space="preserve"> in accordance with the administrative plan</w:t>
      </w:r>
      <w:r>
        <w:rPr>
          <w:rFonts w:ascii="Times New Roman" w:hAnsi="Times New Roman"/>
          <w:sz w:val="24"/>
          <w:szCs w:val="24"/>
        </w:rPr>
        <w:t xml:space="preserve"> not to exceed 110 percent of the applicable fair market rent (or </w:t>
      </w:r>
      <w:r w:rsidR="00E64BE0">
        <w:rPr>
          <w:rFonts w:ascii="Times New Roman" w:hAnsi="Times New Roman"/>
          <w:sz w:val="24"/>
          <w:szCs w:val="24"/>
        </w:rPr>
        <w:t>amount of any applicable</w:t>
      </w:r>
      <w:r>
        <w:rPr>
          <w:rFonts w:ascii="Times New Roman" w:hAnsi="Times New Roman"/>
          <w:sz w:val="24"/>
          <w:szCs w:val="24"/>
        </w:rPr>
        <w:t xml:space="preserve"> exception payment standard) for the unit bedroom size minus any utility allowance;</w:t>
      </w:r>
    </w:p>
    <w:p w14:paraId="593072C9" w14:textId="77777777" w:rsidR="006B3568" w:rsidRDefault="006B3568"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reasonable rent; or</w:t>
      </w:r>
    </w:p>
    <w:p w14:paraId="32B05FDD" w14:textId="77777777" w:rsidR="006B3568" w:rsidRDefault="006B3568"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rent requested by the owner.</w:t>
      </w:r>
    </w:p>
    <w:p w14:paraId="335A68C5" w14:textId="77777777" w:rsidR="009B6D9C" w:rsidRPr="006E591E" w:rsidRDefault="007162F4" w:rsidP="002A06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233" w:name="_Hlk180085222"/>
      <w:r>
        <w:rPr>
          <w:rFonts w:ascii="Times New Roman" w:hAnsi="Times New Roman"/>
          <w:b/>
          <w:sz w:val="24"/>
          <w:szCs w:val="24"/>
        </w:rPr>
        <w:t xml:space="preserve">Rent to Owner for </w:t>
      </w:r>
      <w:r w:rsidR="009B6D9C" w:rsidRPr="006E591E">
        <w:rPr>
          <w:rFonts w:ascii="Times New Roman" w:hAnsi="Times New Roman"/>
          <w:b/>
          <w:sz w:val="24"/>
          <w:szCs w:val="24"/>
        </w:rPr>
        <w:t xml:space="preserve">Certain </w:t>
      </w:r>
      <w:r w:rsidR="006B3568" w:rsidRPr="006E591E">
        <w:rPr>
          <w:rFonts w:ascii="Times New Roman" w:hAnsi="Times New Roman"/>
          <w:b/>
          <w:sz w:val="24"/>
          <w:szCs w:val="24"/>
        </w:rPr>
        <w:t>Tax Credit Units</w:t>
      </w:r>
      <w:r w:rsidR="00C26403" w:rsidRPr="006E591E">
        <w:rPr>
          <w:rFonts w:ascii="Times New Roman" w:hAnsi="Times New Roman"/>
          <w:b/>
          <w:sz w:val="24"/>
          <w:szCs w:val="24"/>
        </w:rPr>
        <w:t xml:space="preserve"> [24 CFR 983.301(c)]</w:t>
      </w:r>
    </w:p>
    <w:bookmarkEnd w:id="233"/>
    <w:p w14:paraId="2E720BFC" w14:textId="77777777" w:rsidR="00803505" w:rsidRPr="007153CE" w:rsidRDefault="009B6D9C" w:rsidP="00803505">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For certain tax credit units, the rent </w:t>
      </w:r>
      <w:r w:rsidR="000555C1">
        <w:rPr>
          <w:rFonts w:ascii="Times New Roman" w:hAnsi="Times New Roman"/>
          <w:sz w:val="24"/>
          <w:szCs w:val="24"/>
        </w:rPr>
        <w:t xml:space="preserve">limits are determined differently than for other PBV units. </w:t>
      </w:r>
      <w:r w:rsidR="00803505">
        <w:rPr>
          <w:rFonts w:ascii="Times New Roman" w:hAnsi="Times New Roman"/>
          <w:sz w:val="24"/>
          <w:szCs w:val="24"/>
        </w:rPr>
        <w:t>Tax credit</w:t>
      </w:r>
      <w:r w:rsidR="00803505" w:rsidRPr="007153CE">
        <w:rPr>
          <w:rFonts w:ascii="Times New Roman" w:hAnsi="Times New Roman"/>
          <w:sz w:val="24"/>
          <w:szCs w:val="24"/>
        </w:rPr>
        <w:t xml:space="preserve"> unit</w:t>
      </w:r>
      <w:r w:rsidR="00803505">
        <w:rPr>
          <w:rFonts w:ascii="Times New Roman" w:hAnsi="Times New Roman"/>
          <w:sz w:val="24"/>
          <w:szCs w:val="24"/>
        </w:rPr>
        <w:t>s that do not</w:t>
      </w:r>
      <w:r w:rsidR="00803505" w:rsidRPr="007153CE">
        <w:rPr>
          <w:rFonts w:ascii="Times New Roman" w:hAnsi="Times New Roman"/>
          <w:sz w:val="24"/>
          <w:szCs w:val="24"/>
        </w:rPr>
        <w:t xml:space="preserve"> meet the criteria </w:t>
      </w:r>
      <w:r w:rsidR="00803505">
        <w:rPr>
          <w:rFonts w:ascii="Times New Roman" w:hAnsi="Times New Roman"/>
          <w:sz w:val="24"/>
          <w:szCs w:val="24"/>
        </w:rPr>
        <w:t>below will have their rents determined</w:t>
      </w:r>
      <w:r w:rsidR="00803505" w:rsidRPr="007153CE">
        <w:rPr>
          <w:rFonts w:ascii="Times New Roman" w:hAnsi="Times New Roman"/>
          <w:sz w:val="24"/>
          <w:szCs w:val="24"/>
        </w:rPr>
        <w:t xml:space="preserve"> by the PHA pursuant to 24 CFR 983.301(b)</w:t>
      </w:r>
      <w:r w:rsidR="00803505">
        <w:rPr>
          <w:rFonts w:ascii="Times New Roman" w:hAnsi="Times New Roman"/>
          <w:sz w:val="24"/>
          <w:szCs w:val="24"/>
        </w:rPr>
        <w:t xml:space="preserve"> as stated above</w:t>
      </w:r>
      <w:r w:rsidR="00803505" w:rsidRPr="007153CE">
        <w:rPr>
          <w:rFonts w:ascii="Times New Roman" w:hAnsi="Times New Roman"/>
          <w:sz w:val="24"/>
          <w:szCs w:val="24"/>
        </w:rPr>
        <w:t>.</w:t>
      </w:r>
    </w:p>
    <w:p w14:paraId="684281C9" w14:textId="77777777" w:rsidR="000555C1" w:rsidRDefault="00803505" w:rsidP="002A068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Rents are set differently in</w:t>
      </w:r>
      <w:r w:rsidR="000555C1">
        <w:rPr>
          <w:rFonts w:ascii="Times New Roman" w:hAnsi="Times New Roman"/>
          <w:sz w:val="24"/>
          <w:szCs w:val="24"/>
        </w:rPr>
        <w:t xml:space="preserve"> contract units that meet all of the following criteria:</w:t>
      </w:r>
    </w:p>
    <w:p w14:paraId="5A79E18C" w14:textId="77777777" w:rsidR="000555C1" w:rsidRDefault="000555C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contract unit receives a low-income housing tax credit under the Internal Revenue Code of 1986;</w:t>
      </w:r>
    </w:p>
    <w:p w14:paraId="10CE966C" w14:textId="77777777" w:rsidR="000555C1" w:rsidRDefault="000555C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contract unit is not located in a qualified census tract;</w:t>
      </w:r>
    </w:p>
    <w:p w14:paraId="606D698D" w14:textId="77777777" w:rsidR="000555C1" w:rsidRDefault="007162F4"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In the same building, t</w:t>
      </w:r>
      <w:r w:rsidR="000555C1">
        <w:rPr>
          <w:rFonts w:ascii="Times New Roman" w:hAnsi="Times New Roman"/>
          <w:sz w:val="24"/>
          <w:szCs w:val="24"/>
        </w:rPr>
        <w:t>here are comparable tax credit units of the same bedroom size as the contract unit and the comparable tax credit units do not have any form of rental assistance other than the tax credit</w:t>
      </w:r>
      <w:r w:rsidR="00800651">
        <w:rPr>
          <w:rFonts w:ascii="Times New Roman" w:hAnsi="Times New Roman"/>
          <w:sz w:val="24"/>
          <w:szCs w:val="24"/>
        </w:rPr>
        <w:t>;</w:t>
      </w:r>
      <w:r w:rsidR="00C26403">
        <w:rPr>
          <w:rFonts w:ascii="Times New Roman" w:hAnsi="Times New Roman"/>
          <w:sz w:val="24"/>
          <w:szCs w:val="24"/>
        </w:rPr>
        <w:t xml:space="preserve"> and</w:t>
      </w:r>
    </w:p>
    <w:p w14:paraId="60772887" w14:textId="77777777" w:rsidR="00C26403" w:rsidRDefault="0080065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The tax credit rent exceeds </w:t>
      </w:r>
      <w:r w:rsidR="00340E2B">
        <w:rPr>
          <w:rFonts w:ascii="Times New Roman" w:hAnsi="Times New Roman"/>
          <w:sz w:val="24"/>
          <w:szCs w:val="24"/>
        </w:rPr>
        <w:t xml:space="preserve">110 percent of the fair market rent </w:t>
      </w:r>
      <w:r w:rsidR="007162F4">
        <w:rPr>
          <w:rFonts w:ascii="Times New Roman" w:hAnsi="Times New Roman"/>
          <w:sz w:val="24"/>
          <w:szCs w:val="24"/>
        </w:rPr>
        <w:t>(</w:t>
      </w:r>
      <w:r>
        <w:rPr>
          <w:rFonts w:ascii="Times New Roman" w:hAnsi="Times New Roman"/>
          <w:sz w:val="24"/>
          <w:szCs w:val="24"/>
        </w:rPr>
        <w:t xml:space="preserve">or any </w:t>
      </w:r>
      <w:r w:rsidR="00C26403">
        <w:rPr>
          <w:rFonts w:ascii="Times New Roman" w:hAnsi="Times New Roman"/>
          <w:sz w:val="24"/>
          <w:szCs w:val="24"/>
        </w:rPr>
        <w:t>exception payment standard</w:t>
      </w:r>
      <w:r w:rsidR="007162F4">
        <w:rPr>
          <w:rFonts w:ascii="Times New Roman" w:hAnsi="Times New Roman"/>
          <w:sz w:val="24"/>
          <w:szCs w:val="24"/>
        </w:rPr>
        <w:t>) as determined in 24 CFR 983.301(b)</w:t>
      </w:r>
      <w:r w:rsidR="00C26403">
        <w:rPr>
          <w:rFonts w:ascii="Times New Roman" w:hAnsi="Times New Roman"/>
          <w:sz w:val="24"/>
          <w:szCs w:val="24"/>
        </w:rPr>
        <w:t>;</w:t>
      </w:r>
    </w:p>
    <w:p w14:paraId="565AA8DF" w14:textId="77777777" w:rsidR="00626B05" w:rsidRDefault="00C26403" w:rsidP="002A0687">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For </w:t>
      </w:r>
      <w:r w:rsidR="00B76923">
        <w:rPr>
          <w:rFonts w:ascii="Times New Roman" w:hAnsi="Times New Roman"/>
          <w:sz w:val="24"/>
          <w:szCs w:val="24"/>
        </w:rPr>
        <w:t xml:space="preserve">contract </w:t>
      </w:r>
      <w:r>
        <w:rPr>
          <w:rFonts w:ascii="Times New Roman" w:hAnsi="Times New Roman"/>
          <w:sz w:val="24"/>
          <w:szCs w:val="24"/>
        </w:rPr>
        <w:t xml:space="preserve">units </w:t>
      </w:r>
      <w:r w:rsidR="00B76923">
        <w:rPr>
          <w:rFonts w:ascii="Times New Roman" w:hAnsi="Times New Roman"/>
          <w:sz w:val="24"/>
          <w:szCs w:val="24"/>
        </w:rPr>
        <w:t xml:space="preserve">that </w:t>
      </w:r>
      <w:r>
        <w:rPr>
          <w:rFonts w:ascii="Times New Roman" w:hAnsi="Times New Roman"/>
          <w:sz w:val="24"/>
          <w:szCs w:val="24"/>
        </w:rPr>
        <w:t xml:space="preserve">meet these criteria, the rent </w:t>
      </w:r>
      <w:r w:rsidR="009B6D9C">
        <w:rPr>
          <w:rFonts w:ascii="Times New Roman" w:hAnsi="Times New Roman"/>
          <w:sz w:val="24"/>
          <w:szCs w:val="24"/>
        </w:rPr>
        <w:t>to owner must not exceed the lowest of:</w:t>
      </w:r>
    </w:p>
    <w:p w14:paraId="6F0D4714" w14:textId="77777777" w:rsidR="009B6D9C" w:rsidRDefault="005B5945"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An amount determined by the PHA in accordance with the administrative plan, not to exceed t</w:t>
      </w:r>
      <w:r w:rsidR="009B6D9C">
        <w:rPr>
          <w:rFonts w:ascii="Times New Roman" w:hAnsi="Times New Roman"/>
          <w:sz w:val="24"/>
          <w:szCs w:val="24"/>
        </w:rPr>
        <w:t>he tax credit rent minus any utility allowance</w:t>
      </w:r>
      <w:r w:rsidR="00C26403">
        <w:rPr>
          <w:rFonts w:ascii="Times New Roman" w:hAnsi="Times New Roman"/>
          <w:sz w:val="24"/>
          <w:szCs w:val="24"/>
        </w:rPr>
        <w:t>;</w:t>
      </w:r>
    </w:p>
    <w:p w14:paraId="6B6CC2D3" w14:textId="77777777" w:rsidR="00C26403" w:rsidRDefault="00C2640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reasonable rent; or</w:t>
      </w:r>
    </w:p>
    <w:p w14:paraId="467AFC88" w14:textId="77777777" w:rsidR="00B76923" w:rsidRDefault="00C2640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rent requested by the owner.</w:t>
      </w:r>
    </w:p>
    <w:p w14:paraId="7736CC30" w14:textId="77777777" w:rsidR="007162F4" w:rsidRDefault="007162F4" w:rsidP="007162F4">
      <w:pPr>
        <w:tabs>
          <w:tab w:val="clear" w:pos="1080"/>
        </w:tabs>
        <w:overflowPunct/>
        <w:autoSpaceDE/>
        <w:autoSpaceDN/>
        <w:adjustRightInd/>
        <w:textAlignment w:val="auto"/>
        <w:outlineLvl w:val="9"/>
        <w:rPr>
          <w:rFonts w:ascii="Times New Roman" w:hAnsi="Times New Roman"/>
          <w:sz w:val="24"/>
          <w:szCs w:val="24"/>
        </w:rPr>
      </w:pPr>
      <w:r w:rsidRPr="00715A02">
        <w:rPr>
          <w:rFonts w:ascii="Times New Roman" w:hAnsi="Times New Roman"/>
          <w:sz w:val="24"/>
          <w:szCs w:val="24"/>
        </w:rPr>
        <w:t xml:space="preserve">The </w:t>
      </w:r>
      <w:r w:rsidRPr="00636CE0">
        <w:rPr>
          <w:rFonts w:ascii="Times New Roman" w:hAnsi="Times New Roman"/>
          <w:i/>
          <w:iCs/>
          <w:sz w:val="24"/>
          <w:szCs w:val="24"/>
        </w:rPr>
        <w:t>tax credit rent</w:t>
      </w:r>
      <w:r w:rsidRPr="00715A02">
        <w:rPr>
          <w:rFonts w:ascii="Times New Roman" w:hAnsi="Times New Roman"/>
          <w:sz w:val="24"/>
          <w:szCs w:val="24"/>
        </w:rPr>
        <w:t xml:space="preserve"> is the rent charged for comparable units of the same bedroom size in the building that also receive the low-income housing tax credit but do not have any additional rental assistance (e.g., additional assistance such as tenant-based voucher assistance).</w:t>
      </w:r>
    </w:p>
    <w:p w14:paraId="0C444507" w14:textId="77777777" w:rsidR="00204660" w:rsidRPr="00064394" w:rsidRDefault="00C314FF" w:rsidP="00636CE0">
      <w:pPr>
        <w:rPr>
          <w:rFonts w:ascii="Times New Roman" w:hAnsi="Times New Roman"/>
          <w:b/>
          <w:sz w:val="24"/>
          <w:szCs w:val="24"/>
        </w:rPr>
      </w:pPr>
      <w:r>
        <w:rPr>
          <w:rFonts w:ascii="Times New Roman" w:hAnsi="Times New Roman"/>
          <w:b/>
          <w:sz w:val="24"/>
          <w:szCs w:val="24"/>
        </w:rPr>
        <w:br w:type="page"/>
      </w:r>
      <w:r w:rsidR="00204660" w:rsidRPr="00064394">
        <w:rPr>
          <w:rFonts w:ascii="Times New Roman" w:hAnsi="Times New Roman"/>
          <w:b/>
          <w:sz w:val="24"/>
          <w:szCs w:val="24"/>
        </w:rPr>
        <w:lastRenderedPageBreak/>
        <w:t>Use of FMRs, Exception Payment Standards, and Utility Allowances</w:t>
      </w:r>
      <w:r w:rsidR="009D0B32">
        <w:rPr>
          <w:rFonts w:ascii="Times New Roman" w:hAnsi="Times New Roman"/>
          <w:b/>
          <w:sz w:val="24"/>
          <w:szCs w:val="24"/>
        </w:rPr>
        <w:t xml:space="preserve"> [24 CFR 983.301(f)]</w:t>
      </w:r>
    </w:p>
    <w:p w14:paraId="3218CD20" w14:textId="77777777" w:rsidR="00EA0D9E" w:rsidRDefault="00EA0D9E"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When determining </w:t>
      </w:r>
      <w:r w:rsidR="00204660">
        <w:rPr>
          <w:rFonts w:ascii="Times New Roman" w:hAnsi="Times New Roman"/>
          <w:sz w:val="24"/>
          <w:szCs w:val="24"/>
        </w:rPr>
        <w:t xml:space="preserve">the </w:t>
      </w:r>
      <w:r>
        <w:rPr>
          <w:rFonts w:ascii="Times New Roman" w:hAnsi="Times New Roman"/>
          <w:sz w:val="24"/>
          <w:szCs w:val="24"/>
        </w:rPr>
        <w:t>initial rent</w:t>
      </w:r>
      <w:r w:rsidR="00204660">
        <w:rPr>
          <w:rFonts w:ascii="Times New Roman" w:hAnsi="Times New Roman"/>
          <w:sz w:val="24"/>
          <w:szCs w:val="24"/>
        </w:rPr>
        <w:t xml:space="preserve"> </w:t>
      </w:r>
      <w:r w:rsidR="00E11BEB">
        <w:rPr>
          <w:rFonts w:ascii="Times New Roman" w:hAnsi="Times New Roman"/>
          <w:sz w:val="24"/>
          <w:szCs w:val="24"/>
        </w:rPr>
        <w:t xml:space="preserve">to </w:t>
      </w:r>
      <w:r>
        <w:rPr>
          <w:rFonts w:ascii="Times New Roman" w:hAnsi="Times New Roman"/>
          <w:sz w:val="24"/>
          <w:szCs w:val="24"/>
        </w:rPr>
        <w:t xml:space="preserve">owner, the PHA must use the most recently published FMR in effect and the utility allowance schedule in effect at execution of the HAP contract. </w:t>
      </w:r>
      <w:r w:rsidR="00E11BEB">
        <w:rPr>
          <w:rFonts w:ascii="Times New Roman" w:hAnsi="Times New Roman"/>
          <w:sz w:val="24"/>
          <w:szCs w:val="24"/>
        </w:rPr>
        <w:t xml:space="preserve">When redetermining the rent to owner, the PHA must use the most recently published FMR and the utility allowance schedule in effect at the time of redetermination. </w:t>
      </w:r>
      <w:r>
        <w:rPr>
          <w:rFonts w:ascii="Times New Roman" w:hAnsi="Times New Roman"/>
          <w:sz w:val="24"/>
          <w:szCs w:val="24"/>
        </w:rPr>
        <w:t>At its discretion, the PHA may</w:t>
      </w:r>
      <w:r w:rsidR="00E11BEB">
        <w:rPr>
          <w:rFonts w:ascii="Times New Roman" w:hAnsi="Times New Roman"/>
          <w:sz w:val="24"/>
          <w:szCs w:val="24"/>
        </w:rPr>
        <w:t xml:space="preserve"> for initial rent,</w:t>
      </w:r>
      <w:r>
        <w:rPr>
          <w:rFonts w:ascii="Times New Roman" w:hAnsi="Times New Roman"/>
          <w:sz w:val="24"/>
          <w:szCs w:val="24"/>
        </w:rPr>
        <w:t xml:space="preserve"> use the amounts in effect at any time during the 30-day period immediately before the beginning date o</w:t>
      </w:r>
      <w:r w:rsidR="00E11BEB">
        <w:rPr>
          <w:rFonts w:ascii="Times New Roman" w:hAnsi="Times New Roman"/>
          <w:sz w:val="24"/>
          <w:szCs w:val="24"/>
        </w:rPr>
        <w:t>f the HAP contract, or for redeterminations of rent, the 30-day period immediately before the redetermination date.</w:t>
      </w:r>
    </w:p>
    <w:p w14:paraId="7C820536" w14:textId="77777777" w:rsidR="009804BE" w:rsidRDefault="009804BE" w:rsidP="009804BE">
      <w:pPr>
        <w:tabs>
          <w:tab w:val="clear" w:pos="1080"/>
        </w:tabs>
        <w:overflowPunct/>
        <w:autoSpaceDE/>
        <w:autoSpaceDN/>
        <w:adjustRightInd/>
        <w:textAlignment w:val="auto"/>
        <w:outlineLvl w:val="9"/>
        <w:rPr>
          <w:rFonts w:ascii="Times New Roman" w:hAnsi="Times New Roman"/>
          <w:sz w:val="24"/>
          <w:szCs w:val="24"/>
        </w:rPr>
      </w:pPr>
      <w:r w:rsidRPr="007153CE">
        <w:rPr>
          <w:rFonts w:ascii="Times New Roman" w:hAnsi="Times New Roman"/>
          <w:sz w:val="24"/>
          <w:szCs w:val="24"/>
        </w:rPr>
        <w:t xml:space="preserve">For PBV projects that are not located in a designated SAFMR area or located in a </w:t>
      </w:r>
      <w:r w:rsidR="00DC4DE0">
        <w:rPr>
          <w:rFonts w:ascii="Times New Roman" w:hAnsi="Times New Roman"/>
          <w:sz w:val="24"/>
          <w:szCs w:val="24"/>
        </w:rPr>
        <w:t>ZIP</w:t>
      </w:r>
      <w:r w:rsidRPr="007153CE">
        <w:rPr>
          <w:rFonts w:ascii="Times New Roman" w:hAnsi="Times New Roman"/>
          <w:sz w:val="24"/>
          <w:szCs w:val="24"/>
        </w:rPr>
        <w:t xml:space="preserve"> code where the PHA has opted in </w:t>
      </w:r>
      <w:r>
        <w:rPr>
          <w:rFonts w:ascii="Times New Roman" w:hAnsi="Times New Roman"/>
          <w:sz w:val="24"/>
          <w:szCs w:val="24"/>
        </w:rPr>
        <w:t>to SAFMRs</w:t>
      </w:r>
      <w:r w:rsidRPr="007153CE">
        <w:rPr>
          <w:rFonts w:ascii="Times New Roman" w:hAnsi="Times New Roman"/>
          <w:sz w:val="24"/>
          <w:szCs w:val="24"/>
        </w:rPr>
        <w:t>,</w:t>
      </w:r>
      <w:r>
        <w:rPr>
          <w:rFonts w:ascii="Times New Roman" w:hAnsi="Times New Roman"/>
          <w:sz w:val="24"/>
          <w:szCs w:val="24"/>
        </w:rPr>
        <w:t xml:space="preserve"> any exception payment standard amount under the tenant-based voucher program also applies to the project-based voucher program. HUD will not approve a different exception payment stand</w:t>
      </w:r>
      <w:r w:rsidR="00DC4DE0">
        <w:rPr>
          <w:rFonts w:ascii="Times New Roman" w:hAnsi="Times New Roman"/>
          <w:sz w:val="24"/>
          <w:szCs w:val="24"/>
        </w:rPr>
        <w:t>ard</w:t>
      </w:r>
      <w:r>
        <w:rPr>
          <w:rFonts w:ascii="Times New Roman" w:hAnsi="Times New Roman"/>
          <w:sz w:val="24"/>
          <w:szCs w:val="24"/>
        </w:rPr>
        <w:t xml:space="preserve"> amount for use in the PBV program.</w:t>
      </w:r>
    </w:p>
    <w:p w14:paraId="230ED87D" w14:textId="77777777" w:rsidR="009804BE" w:rsidRDefault="009804BE" w:rsidP="00D60FC2">
      <w:pPr>
        <w:tabs>
          <w:tab w:val="clear" w:pos="1080"/>
        </w:tabs>
        <w:overflowPunct/>
        <w:autoSpaceDE/>
        <w:autoSpaceDN/>
        <w:adjustRightInd/>
        <w:textAlignment w:val="auto"/>
        <w:outlineLvl w:val="9"/>
        <w:rPr>
          <w:rFonts w:ascii="Times New Roman" w:hAnsi="Times New Roman"/>
          <w:sz w:val="24"/>
          <w:szCs w:val="24"/>
        </w:rPr>
      </w:pPr>
      <w:r w:rsidRPr="007153CE">
        <w:rPr>
          <w:rFonts w:ascii="Times New Roman" w:hAnsi="Times New Roman"/>
          <w:sz w:val="24"/>
          <w:szCs w:val="24"/>
        </w:rPr>
        <w:t xml:space="preserve">For PBV projects that are located in a designated SAFMR area or located in a </w:t>
      </w:r>
      <w:r w:rsidR="00DC4DE0">
        <w:rPr>
          <w:rFonts w:ascii="Times New Roman" w:hAnsi="Times New Roman"/>
          <w:sz w:val="24"/>
          <w:szCs w:val="24"/>
        </w:rPr>
        <w:t>ZIP</w:t>
      </w:r>
      <w:r w:rsidRPr="007153CE">
        <w:rPr>
          <w:rFonts w:ascii="Times New Roman" w:hAnsi="Times New Roman"/>
          <w:sz w:val="24"/>
          <w:szCs w:val="24"/>
        </w:rPr>
        <w:t xml:space="preserve"> code where the PHA has opted in </w:t>
      </w:r>
      <w:r>
        <w:rPr>
          <w:rFonts w:ascii="Times New Roman" w:hAnsi="Times New Roman"/>
          <w:sz w:val="24"/>
          <w:szCs w:val="24"/>
        </w:rPr>
        <w:t>to SAFMRs</w:t>
      </w:r>
      <w:r w:rsidRPr="007153CE">
        <w:rPr>
          <w:rFonts w:ascii="Times New Roman" w:hAnsi="Times New Roman"/>
          <w:sz w:val="24"/>
          <w:szCs w:val="24"/>
        </w:rPr>
        <w:t xml:space="preserve">, an exception payment standard amount </w:t>
      </w:r>
      <w:r>
        <w:rPr>
          <w:rFonts w:ascii="Times New Roman" w:hAnsi="Times New Roman"/>
          <w:sz w:val="24"/>
          <w:szCs w:val="24"/>
        </w:rPr>
        <w:t>under the tenant-based voucher program applies when setting rents under</w:t>
      </w:r>
      <w:r w:rsidRPr="007153CE">
        <w:rPr>
          <w:rFonts w:ascii="Times New Roman" w:hAnsi="Times New Roman"/>
          <w:sz w:val="24"/>
          <w:szCs w:val="24"/>
        </w:rPr>
        <w:t xml:space="preserve"> </w:t>
      </w:r>
      <w:r>
        <w:rPr>
          <w:rFonts w:ascii="Times New Roman" w:hAnsi="Times New Roman"/>
          <w:sz w:val="24"/>
          <w:szCs w:val="24"/>
        </w:rPr>
        <w:t>24 CFR 983.301(b)(1)</w:t>
      </w:r>
      <w:r w:rsidRPr="007153CE">
        <w:rPr>
          <w:rFonts w:ascii="Times New Roman" w:hAnsi="Times New Roman"/>
          <w:sz w:val="24"/>
          <w:szCs w:val="24"/>
        </w:rPr>
        <w:t xml:space="preserve"> </w:t>
      </w:r>
      <w:r>
        <w:rPr>
          <w:rFonts w:ascii="Times New Roman" w:hAnsi="Times New Roman"/>
          <w:sz w:val="24"/>
          <w:szCs w:val="24"/>
        </w:rPr>
        <w:t xml:space="preserve">for PBV units </w:t>
      </w:r>
      <w:r w:rsidRPr="007153CE">
        <w:rPr>
          <w:rFonts w:ascii="Times New Roman" w:hAnsi="Times New Roman"/>
          <w:sz w:val="24"/>
          <w:szCs w:val="24"/>
        </w:rPr>
        <w:t xml:space="preserve">and </w:t>
      </w:r>
      <w:r>
        <w:rPr>
          <w:rFonts w:ascii="Times New Roman" w:hAnsi="Times New Roman"/>
          <w:sz w:val="24"/>
          <w:szCs w:val="24"/>
        </w:rPr>
        <w:t>983.301</w:t>
      </w:r>
      <w:hyperlink r:id="rId78" w:anchor="p-983.301(c)(1)(iv)" w:history="1">
        <w:r w:rsidRPr="007153CE">
          <w:rPr>
            <w:rFonts w:ascii="Times New Roman" w:hAnsi="Times New Roman"/>
            <w:sz w:val="24"/>
            <w:szCs w:val="24"/>
          </w:rPr>
          <w:t>(c)(1)(iv)</w:t>
        </w:r>
      </w:hyperlink>
      <w:r>
        <w:rPr>
          <w:rFonts w:ascii="Times New Roman" w:hAnsi="Times New Roman"/>
          <w:sz w:val="24"/>
          <w:szCs w:val="24"/>
        </w:rPr>
        <w:t xml:space="preserve"> for certain tax credit units</w:t>
      </w:r>
      <w:r w:rsidRPr="007153CE">
        <w:rPr>
          <w:rFonts w:ascii="Times New Roman" w:hAnsi="Times New Roman"/>
          <w:sz w:val="24"/>
          <w:szCs w:val="24"/>
        </w:rPr>
        <w:t xml:space="preserve"> only if the PHA has adopted a policy applying SAFMRs to its PBV program and met all other requirements in </w:t>
      </w:r>
      <w:hyperlink r:id="rId79" w:anchor="p-888.113(h)" w:history="1">
        <w:r w:rsidRPr="007153CE">
          <w:rPr>
            <w:rFonts w:ascii="Times New Roman" w:hAnsi="Times New Roman"/>
            <w:sz w:val="24"/>
            <w:szCs w:val="24"/>
          </w:rPr>
          <w:t>24 CFR 888.113(h)</w:t>
        </w:r>
      </w:hyperlink>
      <w:r w:rsidR="00DC4DE0">
        <w:rPr>
          <w:rFonts w:ascii="Times New Roman" w:hAnsi="Times New Roman"/>
          <w:sz w:val="24"/>
          <w:szCs w:val="24"/>
        </w:rPr>
        <w:t>,</w:t>
      </w:r>
      <w:r>
        <w:rPr>
          <w:rFonts w:ascii="Times New Roman" w:hAnsi="Times New Roman"/>
          <w:sz w:val="24"/>
          <w:szCs w:val="24"/>
        </w:rPr>
        <w:t xml:space="preserve"> which are described below</w:t>
      </w:r>
      <w:r w:rsidRPr="007153CE">
        <w:rPr>
          <w:rFonts w:ascii="Times New Roman" w:hAnsi="Times New Roman"/>
          <w:sz w:val="24"/>
          <w:szCs w:val="24"/>
        </w:rPr>
        <w:t>.</w:t>
      </w:r>
    </w:p>
    <w:p w14:paraId="0B93EE3B" w14:textId="77777777" w:rsidR="00B77B67" w:rsidRDefault="00803505"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w:t>
      </w:r>
      <w:r w:rsidR="00980AD2">
        <w:rPr>
          <w:rFonts w:ascii="Times New Roman" w:hAnsi="Times New Roman"/>
          <w:sz w:val="24"/>
          <w:szCs w:val="24"/>
        </w:rPr>
        <w:t>he PHA may not establish or apply different utility allowance amounts for the PBV program. The same utility allowance schedule applies to both the tenant-based and project-based voucher programs.</w:t>
      </w:r>
    </w:p>
    <w:p w14:paraId="45271776" w14:textId="77777777" w:rsidR="00184BF5" w:rsidRPr="00204660" w:rsidRDefault="00184BF5" w:rsidP="00D60FC2">
      <w:pPr>
        <w:tabs>
          <w:tab w:val="clear" w:pos="1080"/>
        </w:tabs>
        <w:ind w:left="720"/>
        <w:rPr>
          <w:rFonts w:ascii="Times New Roman" w:hAnsi="Times New Roman"/>
          <w:sz w:val="24"/>
          <w:szCs w:val="24"/>
          <w:u w:val="single"/>
        </w:rPr>
      </w:pPr>
      <w:r w:rsidRPr="00204660">
        <w:rPr>
          <w:rFonts w:ascii="Times New Roman" w:hAnsi="Times New Roman"/>
          <w:sz w:val="24"/>
          <w:szCs w:val="24"/>
          <w:u w:val="single"/>
        </w:rPr>
        <w:t>PHA Policy</w:t>
      </w:r>
    </w:p>
    <w:p w14:paraId="07BBF565" w14:textId="77777777" w:rsidR="003664A5" w:rsidRDefault="00C8676B" w:rsidP="00D60FC2">
      <w:pPr>
        <w:tabs>
          <w:tab w:val="clear" w:pos="1080"/>
        </w:tabs>
        <w:ind w:left="720"/>
        <w:rPr>
          <w:rFonts w:ascii="Times New Roman" w:hAnsi="Times New Roman"/>
          <w:sz w:val="24"/>
          <w:szCs w:val="24"/>
        </w:rPr>
      </w:pPr>
      <w:r>
        <w:rPr>
          <w:rFonts w:ascii="Times New Roman" w:hAnsi="Times New Roman"/>
          <w:sz w:val="24"/>
          <w:szCs w:val="24"/>
        </w:rPr>
        <w:t>Upon written request by the owner, t</w:t>
      </w:r>
      <w:r w:rsidR="00184BF5">
        <w:rPr>
          <w:rFonts w:ascii="Times New Roman" w:hAnsi="Times New Roman"/>
          <w:sz w:val="24"/>
          <w:szCs w:val="24"/>
        </w:rPr>
        <w:t xml:space="preserve">he PHA will consider using the FMR or utility allowances in effect during the 30-day period before the start date of the HAP, or </w:t>
      </w:r>
      <w:r w:rsidR="00F61016">
        <w:rPr>
          <w:rFonts w:ascii="Times New Roman" w:hAnsi="Times New Roman"/>
          <w:sz w:val="24"/>
          <w:szCs w:val="24"/>
        </w:rPr>
        <w:t>redetermination of rent</w:t>
      </w:r>
      <w:r w:rsidR="003664A5">
        <w:rPr>
          <w:rFonts w:ascii="Times New Roman" w:hAnsi="Times New Roman"/>
          <w:sz w:val="24"/>
          <w:szCs w:val="24"/>
        </w:rPr>
        <w:t xml:space="preserve">. </w:t>
      </w:r>
      <w:r w:rsidR="0003735D">
        <w:rPr>
          <w:rFonts w:ascii="Times New Roman" w:hAnsi="Times New Roman"/>
          <w:sz w:val="24"/>
          <w:szCs w:val="24"/>
        </w:rPr>
        <w:t>T</w:t>
      </w:r>
      <w:r>
        <w:rPr>
          <w:rFonts w:ascii="Times New Roman" w:hAnsi="Times New Roman"/>
          <w:sz w:val="24"/>
          <w:szCs w:val="24"/>
        </w:rPr>
        <w:t xml:space="preserve">he </w:t>
      </w:r>
      <w:r w:rsidR="00433F11">
        <w:rPr>
          <w:rFonts w:ascii="Times New Roman" w:hAnsi="Times New Roman"/>
          <w:sz w:val="24"/>
          <w:szCs w:val="24"/>
        </w:rPr>
        <w:t>owner</w:t>
      </w:r>
      <w:r>
        <w:rPr>
          <w:rFonts w:ascii="Times New Roman" w:hAnsi="Times New Roman"/>
          <w:sz w:val="24"/>
          <w:szCs w:val="24"/>
        </w:rPr>
        <w:t xml:space="preserve"> must explain</w:t>
      </w:r>
      <w:r w:rsidR="003664A5">
        <w:rPr>
          <w:rFonts w:ascii="Times New Roman" w:hAnsi="Times New Roman"/>
          <w:sz w:val="24"/>
          <w:szCs w:val="24"/>
        </w:rPr>
        <w:t xml:space="preserve"> the need to use the previous FMR</w:t>
      </w:r>
      <w:r w:rsidR="00433F11">
        <w:rPr>
          <w:rFonts w:ascii="Times New Roman" w:hAnsi="Times New Roman"/>
          <w:sz w:val="24"/>
          <w:szCs w:val="24"/>
        </w:rPr>
        <w:t>s</w:t>
      </w:r>
      <w:r w:rsidR="003664A5">
        <w:rPr>
          <w:rFonts w:ascii="Times New Roman" w:hAnsi="Times New Roman"/>
          <w:sz w:val="24"/>
          <w:szCs w:val="24"/>
        </w:rPr>
        <w:t xml:space="preserve"> or </w:t>
      </w:r>
      <w:r w:rsidR="0003735D">
        <w:rPr>
          <w:rFonts w:ascii="Times New Roman" w:hAnsi="Times New Roman"/>
          <w:sz w:val="24"/>
          <w:szCs w:val="24"/>
        </w:rPr>
        <w:t>utility allowance</w:t>
      </w:r>
      <w:r w:rsidR="00433F11">
        <w:rPr>
          <w:rFonts w:ascii="Times New Roman" w:hAnsi="Times New Roman"/>
          <w:sz w:val="24"/>
          <w:szCs w:val="24"/>
        </w:rPr>
        <w:t>s</w:t>
      </w:r>
      <w:r w:rsidR="0003735D">
        <w:rPr>
          <w:rFonts w:ascii="Times New Roman" w:hAnsi="Times New Roman"/>
          <w:sz w:val="24"/>
          <w:szCs w:val="24"/>
        </w:rPr>
        <w:t xml:space="preserve"> and </w:t>
      </w:r>
      <w:r>
        <w:rPr>
          <w:rFonts w:ascii="Times New Roman" w:hAnsi="Times New Roman"/>
          <w:sz w:val="24"/>
          <w:szCs w:val="24"/>
        </w:rPr>
        <w:t>include</w:t>
      </w:r>
      <w:r w:rsidR="00433F11">
        <w:rPr>
          <w:rFonts w:ascii="Times New Roman" w:hAnsi="Times New Roman"/>
          <w:sz w:val="24"/>
          <w:szCs w:val="24"/>
        </w:rPr>
        <w:t xml:space="preserve"> </w:t>
      </w:r>
      <w:r w:rsidR="003664A5">
        <w:rPr>
          <w:rFonts w:ascii="Times New Roman" w:hAnsi="Times New Roman"/>
          <w:sz w:val="24"/>
          <w:szCs w:val="24"/>
        </w:rPr>
        <w:t>documentation</w:t>
      </w:r>
      <w:r w:rsidR="00433F11">
        <w:rPr>
          <w:rFonts w:ascii="Times New Roman" w:hAnsi="Times New Roman"/>
          <w:sz w:val="24"/>
          <w:szCs w:val="24"/>
        </w:rPr>
        <w:t xml:space="preserve"> in support of the request</w:t>
      </w:r>
      <w:r w:rsidR="003664A5">
        <w:rPr>
          <w:rFonts w:ascii="Times New Roman" w:hAnsi="Times New Roman"/>
          <w:sz w:val="24"/>
          <w:szCs w:val="24"/>
        </w:rPr>
        <w:t>.</w:t>
      </w:r>
      <w:r w:rsidR="00433F11">
        <w:rPr>
          <w:rFonts w:ascii="Times New Roman" w:hAnsi="Times New Roman"/>
          <w:sz w:val="24"/>
          <w:szCs w:val="24"/>
        </w:rPr>
        <w:t xml:space="preserve"> The PHA will review and </w:t>
      </w:r>
      <w:r>
        <w:rPr>
          <w:rFonts w:ascii="Times New Roman" w:hAnsi="Times New Roman"/>
          <w:sz w:val="24"/>
          <w:szCs w:val="24"/>
        </w:rPr>
        <w:t xml:space="preserve">make a decision based on the circumstances </w:t>
      </w:r>
      <w:r w:rsidR="00433F11">
        <w:rPr>
          <w:rFonts w:ascii="Times New Roman" w:hAnsi="Times New Roman"/>
          <w:sz w:val="24"/>
          <w:szCs w:val="24"/>
        </w:rPr>
        <w:t xml:space="preserve">and merit </w:t>
      </w:r>
      <w:r>
        <w:rPr>
          <w:rFonts w:ascii="Times New Roman" w:hAnsi="Times New Roman"/>
          <w:sz w:val="24"/>
          <w:szCs w:val="24"/>
        </w:rPr>
        <w:t xml:space="preserve">of each </w:t>
      </w:r>
      <w:r w:rsidR="00433F11">
        <w:rPr>
          <w:rFonts w:ascii="Times New Roman" w:hAnsi="Times New Roman"/>
          <w:sz w:val="24"/>
          <w:szCs w:val="24"/>
        </w:rPr>
        <w:t>request</w:t>
      </w:r>
      <w:r>
        <w:rPr>
          <w:rFonts w:ascii="Times New Roman" w:hAnsi="Times New Roman"/>
          <w:sz w:val="24"/>
          <w:szCs w:val="24"/>
        </w:rPr>
        <w:t xml:space="preserve">. </w:t>
      </w:r>
    </w:p>
    <w:p w14:paraId="50C1C9E7" w14:textId="77777777" w:rsidR="00B707EB" w:rsidRDefault="00433F11" w:rsidP="00B707EB">
      <w:pPr>
        <w:tabs>
          <w:tab w:val="clear" w:pos="1080"/>
        </w:tabs>
        <w:ind w:left="720"/>
        <w:rPr>
          <w:rFonts w:ascii="Times New Roman" w:hAnsi="Times New Roman"/>
          <w:sz w:val="24"/>
          <w:szCs w:val="24"/>
        </w:rPr>
      </w:pPr>
      <w:r>
        <w:rPr>
          <w:rFonts w:ascii="Times New Roman" w:hAnsi="Times New Roman"/>
          <w:sz w:val="24"/>
          <w:szCs w:val="24"/>
        </w:rPr>
        <w:t>In addition to considering a written request from an owner, t</w:t>
      </w:r>
      <w:r w:rsidR="00C8676B">
        <w:rPr>
          <w:rFonts w:ascii="Times New Roman" w:hAnsi="Times New Roman"/>
          <w:sz w:val="24"/>
          <w:szCs w:val="24"/>
        </w:rPr>
        <w:t>he PHA may decide to use the FMR or utility allowances in effect during the 30-day period before the start date of the HAP, or redetermination of rent</w:t>
      </w:r>
      <w:r>
        <w:rPr>
          <w:rFonts w:ascii="Times New Roman" w:hAnsi="Times New Roman"/>
          <w:sz w:val="24"/>
          <w:szCs w:val="24"/>
        </w:rPr>
        <w:t xml:space="preserve">, if </w:t>
      </w:r>
      <w:r w:rsidR="00980AD2">
        <w:rPr>
          <w:rFonts w:ascii="Times New Roman" w:hAnsi="Times New Roman"/>
          <w:sz w:val="24"/>
          <w:szCs w:val="24"/>
        </w:rPr>
        <w:t xml:space="preserve">the PHA determines it is </w:t>
      </w:r>
      <w:r>
        <w:rPr>
          <w:rFonts w:ascii="Times New Roman" w:hAnsi="Times New Roman"/>
          <w:sz w:val="24"/>
          <w:szCs w:val="24"/>
        </w:rPr>
        <w:t xml:space="preserve">necessary </w:t>
      </w:r>
      <w:r w:rsidR="007D76C4">
        <w:rPr>
          <w:rFonts w:ascii="Times New Roman" w:hAnsi="Times New Roman"/>
          <w:sz w:val="24"/>
          <w:szCs w:val="24"/>
        </w:rPr>
        <w:t>due to</w:t>
      </w:r>
      <w:r>
        <w:rPr>
          <w:rFonts w:ascii="Times New Roman" w:hAnsi="Times New Roman"/>
          <w:sz w:val="24"/>
          <w:szCs w:val="24"/>
        </w:rPr>
        <w:t xml:space="preserve"> PHA budgetary constraints.</w:t>
      </w:r>
    </w:p>
    <w:p w14:paraId="356B952F" w14:textId="77777777" w:rsidR="00B707EB" w:rsidRPr="00803505" w:rsidRDefault="00FD5E6B" w:rsidP="00B707E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B707EB" w:rsidRPr="00803505">
        <w:rPr>
          <w:rFonts w:ascii="Times New Roman" w:hAnsi="Times New Roman"/>
          <w:b/>
          <w:sz w:val="24"/>
          <w:szCs w:val="24"/>
        </w:rPr>
        <w:lastRenderedPageBreak/>
        <w:t xml:space="preserve">Use of </w:t>
      </w:r>
      <w:r w:rsidR="00787741" w:rsidRPr="00803505">
        <w:rPr>
          <w:rFonts w:ascii="Times New Roman" w:hAnsi="Times New Roman"/>
          <w:b/>
          <w:sz w:val="24"/>
          <w:szCs w:val="24"/>
        </w:rPr>
        <w:t>Small Area FMRs (</w:t>
      </w:r>
      <w:r w:rsidR="00B707EB" w:rsidRPr="00803505">
        <w:rPr>
          <w:rFonts w:ascii="Times New Roman" w:hAnsi="Times New Roman"/>
          <w:b/>
          <w:sz w:val="24"/>
          <w:szCs w:val="24"/>
        </w:rPr>
        <w:t>SAFMRs</w:t>
      </w:r>
      <w:r w:rsidR="00787741" w:rsidRPr="00803505">
        <w:rPr>
          <w:rFonts w:ascii="Times New Roman" w:hAnsi="Times New Roman"/>
          <w:b/>
          <w:sz w:val="24"/>
          <w:szCs w:val="24"/>
        </w:rPr>
        <w:t>)</w:t>
      </w:r>
      <w:r w:rsidR="00B707EB" w:rsidRPr="00803505">
        <w:rPr>
          <w:rFonts w:ascii="Times New Roman" w:hAnsi="Times New Roman"/>
          <w:b/>
          <w:sz w:val="24"/>
          <w:szCs w:val="24"/>
        </w:rPr>
        <w:t xml:space="preserve"> [</w:t>
      </w:r>
      <w:bookmarkStart w:id="234" w:name="_Hlk180085287"/>
      <w:r w:rsidR="00B707EB" w:rsidRPr="00803505">
        <w:rPr>
          <w:rFonts w:ascii="Times New Roman" w:hAnsi="Times New Roman"/>
          <w:b/>
          <w:sz w:val="24"/>
          <w:szCs w:val="24"/>
        </w:rPr>
        <w:t>24 CFR 888.113(h)</w:t>
      </w:r>
      <w:r w:rsidR="00803505" w:rsidRPr="00715A02">
        <w:rPr>
          <w:rFonts w:ascii="Times New Roman" w:hAnsi="Times New Roman"/>
          <w:b/>
          <w:sz w:val="24"/>
          <w:szCs w:val="24"/>
        </w:rPr>
        <w:t xml:space="preserve"> </w:t>
      </w:r>
      <w:bookmarkStart w:id="235" w:name="_Hlk173239582"/>
      <w:r w:rsidR="00803505" w:rsidRPr="00715A02">
        <w:rPr>
          <w:rFonts w:ascii="Times New Roman" w:hAnsi="Times New Roman"/>
          <w:b/>
          <w:sz w:val="24"/>
          <w:szCs w:val="24"/>
        </w:rPr>
        <w:t>and 24 CFR 983.301(f)(3)</w:t>
      </w:r>
      <w:bookmarkEnd w:id="235"/>
      <w:r w:rsidR="00B707EB" w:rsidRPr="00803505">
        <w:rPr>
          <w:rFonts w:ascii="Times New Roman" w:hAnsi="Times New Roman"/>
          <w:b/>
          <w:sz w:val="24"/>
          <w:szCs w:val="24"/>
        </w:rPr>
        <w:t>]</w:t>
      </w:r>
      <w:bookmarkEnd w:id="234"/>
    </w:p>
    <w:p w14:paraId="7B4705FC" w14:textId="77777777" w:rsidR="00803505" w:rsidRDefault="00803505" w:rsidP="00140E7A">
      <w:pPr>
        <w:pStyle w:val="indent-2"/>
        <w:spacing w:before="120" w:beforeAutospacing="0" w:after="0" w:afterAutospacing="0"/>
      </w:pPr>
      <w:r>
        <w:t xml:space="preserve">Unless one of the following exceptions apply, </w:t>
      </w:r>
      <w:r w:rsidR="00B707EB" w:rsidRPr="00803505">
        <w:t>SAFMRs do not apply to PBV projects</w:t>
      </w:r>
      <w:r w:rsidRPr="00803505">
        <w:t xml:space="preserve"> regardless of whether HUD designates the metropolitan area or the PHA notifies HUD and implements the </w:t>
      </w:r>
      <w:r>
        <w:t>SAFMRs</w:t>
      </w:r>
      <w:r w:rsidRPr="00803505">
        <w:t xml:space="preserve"> under </w:t>
      </w:r>
      <w:hyperlink r:id="rId80" w:anchor="p-888.113(c)(3)" w:history="1">
        <w:r w:rsidRPr="00715A02">
          <w:t xml:space="preserve">paragraph </w:t>
        </w:r>
        <w:r>
          <w:t>883.113</w:t>
        </w:r>
        <w:r w:rsidRPr="00715A02">
          <w:t>(c)(3)</w:t>
        </w:r>
      </w:hyperlink>
      <w:r w:rsidRPr="00803505">
        <w:t xml:space="preserve">. </w:t>
      </w:r>
    </w:p>
    <w:p w14:paraId="6EBD938C" w14:textId="77777777" w:rsidR="00803505" w:rsidRPr="00715A02" w:rsidRDefault="0080350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 xml:space="preserve">Where the proposal or project selection date was on or before the effective dates of either or both the </w:t>
      </w:r>
      <w:r w:rsidR="00140E7A">
        <w:rPr>
          <w:rFonts w:ascii="Times New Roman" w:hAnsi="Times New Roman"/>
          <w:sz w:val="24"/>
          <w:szCs w:val="24"/>
        </w:rPr>
        <w:t>SAFMR</w:t>
      </w:r>
      <w:r w:rsidRPr="00715A02">
        <w:rPr>
          <w:rFonts w:ascii="Times New Roman" w:hAnsi="Times New Roman"/>
          <w:sz w:val="24"/>
          <w:szCs w:val="24"/>
        </w:rPr>
        <w:t xml:space="preserve"> designation/implementation and the PHA administrative policy, the PHA and owner may mutually agree to apply the SAFMR. The application of the SAFMRs must be prospective and consistent with the PHA administrative plan. The owner and PHA may not subsequently choose to revert back to the use of the metropolitan-wide or county-wide FMRs for the PBV project. If the rent to owner will increase as a result of the mutual agreement to apply the SAFMRs to the PBV project, the rent increase must not be effective until the next annual anniversary of the HAP contract.</w:t>
      </w:r>
    </w:p>
    <w:p w14:paraId="79D25D90" w14:textId="77777777" w:rsidR="009804BE" w:rsidRPr="00715A02" w:rsidRDefault="0080350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Where the proposal or project selection date was after the effective dates of both the SAFMR designation/implementation and the PHA administrative policy, the SAFMR must apply to the PBV project if the PHA administrative plan provides that SAFMRs are used for all future PBV projects. If the PHA chooses to implement this administrative policy, the SAFMRs must apply to all future PBV projects located within the same metropolitan area or non-metropolitan county where the SAFMRs are in effect for the PHA</w:t>
      </w:r>
      <w:r w:rsidR="0090086B">
        <w:rPr>
          <w:rFonts w:ascii="Times New Roman" w:hAnsi="Times New Roman"/>
          <w:sz w:val="24"/>
          <w:szCs w:val="24"/>
        </w:rPr>
        <w:t>’</w:t>
      </w:r>
      <w:r w:rsidRPr="00715A02">
        <w:rPr>
          <w:rFonts w:ascii="Times New Roman" w:hAnsi="Times New Roman"/>
          <w:sz w:val="24"/>
          <w:szCs w:val="24"/>
        </w:rPr>
        <w:t xml:space="preserve">s HCV program. An owner and the PHA may not subsequently choose to apply the metropolitan area or county FMR to the project, regardless of whether the PHA subsequently changes its </w:t>
      </w:r>
      <w:r w:rsidR="009804BE" w:rsidRPr="00715A02">
        <w:rPr>
          <w:rFonts w:ascii="Times New Roman" w:hAnsi="Times New Roman"/>
          <w:sz w:val="24"/>
          <w:szCs w:val="24"/>
        </w:rPr>
        <w:t>a</w:t>
      </w:r>
      <w:r w:rsidRPr="00715A02">
        <w:rPr>
          <w:rFonts w:ascii="Times New Roman" w:hAnsi="Times New Roman"/>
          <w:sz w:val="24"/>
          <w:szCs w:val="24"/>
        </w:rPr>
        <w:t xml:space="preserve">dministrative </w:t>
      </w:r>
      <w:r w:rsidR="009804BE" w:rsidRPr="00715A02">
        <w:rPr>
          <w:rFonts w:ascii="Times New Roman" w:hAnsi="Times New Roman"/>
          <w:sz w:val="24"/>
          <w:szCs w:val="24"/>
        </w:rPr>
        <w:t>p</w:t>
      </w:r>
      <w:r w:rsidRPr="00715A02">
        <w:rPr>
          <w:rFonts w:ascii="Times New Roman" w:hAnsi="Times New Roman"/>
          <w:sz w:val="24"/>
          <w:szCs w:val="24"/>
        </w:rPr>
        <w:t>lan to revert to the use of metropolitan-wide or county-wide FMR for future PBV projects.</w:t>
      </w:r>
    </w:p>
    <w:p w14:paraId="165C5952" w14:textId="77777777" w:rsidR="009804BE" w:rsidRDefault="00803505" w:rsidP="00140E7A">
      <w:pPr>
        <w:pStyle w:val="indent-2"/>
        <w:spacing w:before="120" w:beforeAutospacing="0" w:after="0" w:afterAutospacing="0"/>
      </w:pPr>
      <w:r>
        <w:t xml:space="preserve">For purposes of this section, the term </w:t>
      </w:r>
      <w:r w:rsidRPr="00636CE0">
        <w:rPr>
          <w:i/>
          <w:iCs/>
        </w:rPr>
        <w:t>effective date of the Small Area FMR designation</w:t>
      </w:r>
      <w:r>
        <w:t xml:space="preserve"> means:</w:t>
      </w:r>
    </w:p>
    <w:p w14:paraId="6FDB69F1" w14:textId="77777777" w:rsidR="009804BE" w:rsidRPr="00715A02" w:rsidRDefault="0080350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 xml:space="preserve">The date that HUD designated a metropolitan area as a </w:t>
      </w:r>
      <w:r w:rsidR="00140E7A">
        <w:rPr>
          <w:rFonts w:ascii="Times New Roman" w:hAnsi="Times New Roman"/>
          <w:sz w:val="24"/>
          <w:szCs w:val="24"/>
        </w:rPr>
        <w:t>SAFMR</w:t>
      </w:r>
      <w:r w:rsidRPr="00715A02">
        <w:rPr>
          <w:rFonts w:ascii="Times New Roman" w:hAnsi="Times New Roman"/>
          <w:sz w:val="24"/>
          <w:szCs w:val="24"/>
        </w:rPr>
        <w:t xml:space="preserve"> area; or</w:t>
      </w:r>
    </w:p>
    <w:p w14:paraId="4F7C2382" w14:textId="77777777" w:rsidR="00803505" w:rsidRPr="00715A02" w:rsidRDefault="00803505"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715A02">
        <w:rPr>
          <w:rFonts w:ascii="Times New Roman" w:hAnsi="Times New Roman"/>
          <w:sz w:val="24"/>
          <w:szCs w:val="24"/>
        </w:rPr>
        <w:t>The date that HUD approved a PHA request to voluntarily opt to use Small Area FMRs for its HCV program, as applicable.</w:t>
      </w:r>
    </w:p>
    <w:p w14:paraId="686B0DDD" w14:textId="77777777" w:rsidR="005B5945" w:rsidRDefault="00803505" w:rsidP="00140E7A">
      <w:pPr>
        <w:pStyle w:val="indent-2"/>
        <w:spacing w:before="120" w:beforeAutospacing="0" w:after="0" w:afterAutospacing="0"/>
      </w:pPr>
      <w:r>
        <w:t xml:space="preserve">For purposes of this section, the term </w:t>
      </w:r>
      <w:r w:rsidRPr="00636CE0">
        <w:rPr>
          <w:i/>
          <w:iCs/>
        </w:rPr>
        <w:t>effective date of the PHA administrative policy</w:t>
      </w:r>
      <w:r>
        <w:t xml:space="preserve"> means the date the administrative policy was formally adopted as part of the PHA administrative plan by the PHA Board of Commissioners or other authorized PHA officials.</w:t>
      </w:r>
    </w:p>
    <w:p w14:paraId="6DFFB6BE" w14:textId="77777777" w:rsidR="00B707EB" w:rsidRPr="00204660" w:rsidRDefault="00B707EB" w:rsidP="00B707EB">
      <w:pPr>
        <w:tabs>
          <w:tab w:val="clear" w:pos="1080"/>
        </w:tabs>
        <w:ind w:left="720"/>
        <w:rPr>
          <w:rFonts w:ascii="Times New Roman" w:hAnsi="Times New Roman"/>
          <w:sz w:val="24"/>
          <w:szCs w:val="24"/>
          <w:u w:val="single"/>
        </w:rPr>
      </w:pPr>
      <w:r w:rsidRPr="00204660">
        <w:rPr>
          <w:rFonts w:ascii="Times New Roman" w:hAnsi="Times New Roman"/>
          <w:sz w:val="24"/>
          <w:szCs w:val="24"/>
          <w:u w:val="single"/>
        </w:rPr>
        <w:t>PHA Policy</w:t>
      </w:r>
    </w:p>
    <w:p w14:paraId="0612809A" w14:textId="77777777" w:rsidR="00B707EB" w:rsidRDefault="00B707EB" w:rsidP="00B707E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The PHA will not apply SAFMRs to the PHA</w:t>
      </w:r>
      <w:r w:rsidR="0090086B">
        <w:rPr>
          <w:rFonts w:ascii="Times New Roman" w:hAnsi="Times New Roman"/>
          <w:sz w:val="24"/>
          <w:szCs w:val="24"/>
        </w:rPr>
        <w:t>’</w:t>
      </w:r>
      <w:r>
        <w:rPr>
          <w:rFonts w:ascii="Times New Roman" w:hAnsi="Times New Roman"/>
          <w:sz w:val="24"/>
          <w:szCs w:val="24"/>
        </w:rPr>
        <w:t xml:space="preserve">s PBV program. </w:t>
      </w:r>
    </w:p>
    <w:p w14:paraId="0EDC44E0" w14:textId="77777777" w:rsidR="00064394" w:rsidRDefault="00C92810" w:rsidP="005F2E8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rPr>
          <w:rFonts w:ascii="Times New Roman" w:hAnsi="Times New Roman"/>
          <w:b/>
          <w:sz w:val="24"/>
          <w:szCs w:val="24"/>
        </w:rPr>
      </w:pPr>
      <w:r>
        <w:rPr>
          <w:rFonts w:ascii="Times New Roman" w:hAnsi="Times New Roman"/>
          <w:b/>
          <w:sz w:val="24"/>
          <w:szCs w:val="24"/>
        </w:rPr>
        <w:br w:type="page"/>
      </w:r>
      <w:bookmarkStart w:id="236" w:name="_Hlk173239629"/>
      <w:bookmarkStart w:id="237" w:name="_Hlk180085380"/>
      <w:r w:rsidR="00E64BE0" w:rsidRPr="0017060A">
        <w:rPr>
          <w:rFonts w:ascii="Times New Roman" w:hAnsi="Times New Roman"/>
          <w:b/>
          <w:sz w:val="24"/>
          <w:szCs w:val="24"/>
        </w:rPr>
        <w:lastRenderedPageBreak/>
        <w:t>17-VIII.</w:t>
      </w:r>
      <w:r w:rsidR="00E64BE0">
        <w:rPr>
          <w:rFonts w:ascii="Times New Roman" w:hAnsi="Times New Roman"/>
          <w:b/>
          <w:sz w:val="24"/>
          <w:szCs w:val="24"/>
        </w:rPr>
        <w:t>C</w:t>
      </w:r>
      <w:r w:rsidR="00E64BE0" w:rsidRPr="0017060A">
        <w:rPr>
          <w:rFonts w:ascii="Times New Roman" w:hAnsi="Times New Roman"/>
          <w:b/>
          <w:sz w:val="24"/>
          <w:szCs w:val="24"/>
        </w:rPr>
        <w:t xml:space="preserve">. </w:t>
      </w:r>
      <w:r w:rsidR="00E64BE0">
        <w:rPr>
          <w:rFonts w:ascii="Times New Roman" w:hAnsi="Times New Roman"/>
          <w:b/>
          <w:sz w:val="24"/>
          <w:szCs w:val="24"/>
        </w:rPr>
        <w:t xml:space="preserve">REDETERMINATION OF RENT TO OWNER </w:t>
      </w:r>
      <w:bookmarkEnd w:id="236"/>
      <w:r w:rsidR="00F11E25">
        <w:rPr>
          <w:rFonts w:ascii="Times New Roman" w:hAnsi="Times New Roman"/>
          <w:b/>
          <w:sz w:val="24"/>
          <w:szCs w:val="24"/>
        </w:rPr>
        <w:t>[24 CFR 983.302]</w:t>
      </w:r>
    </w:p>
    <w:bookmarkEnd w:id="237"/>
    <w:p w14:paraId="334B104E" w14:textId="77777777" w:rsidR="009872ED" w:rsidRDefault="00064394"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must redetermine the rent to owner</w:t>
      </w:r>
      <w:r w:rsidR="009872ED">
        <w:rPr>
          <w:rFonts w:ascii="Times New Roman" w:hAnsi="Times New Roman"/>
          <w:sz w:val="24"/>
          <w:szCs w:val="24"/>
        </w:rPr>
        <w:t>:</w:t>
      </w:r>
      <w:r w:rsidR="009D0B32">
        <w:rPr>
          <w:rFonts w:ascii="Times New Roman" w:hAnsi="Times New Roman"/>
          <w:sz w:val="24"/>
          <w:szCs w:val="24"/>
        </w:rPr>
        <w:t xml:space="preserve"> </w:t>
      </w:r>
    </w:p>
    <w:p w14:paraId="61BD4C63" w14:textId="77777777" w:rsidR="009872ED" w:rsidRDefault="009872E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W</w:t>
      </w:r>
      <w:r w:rsidR="009D0B32">
        <w:rPr>
          <w:rFonts w:ascii="Times New Roman" w:hAnsi="Times New Roman"/>
          <w:sz w:val="24"/>
          <w:szCs w:val="24"/>
        </w:rPr>
        <w:t xml:space="preserve">hen there is a </w:t>
      </w:r>
      <w:r w:rsidR="00B42D0B">
        <w:rPr>
          <w:rFonts w:ascii="Times New Roman" w:hAnsi="Times New Roman"/>
          <w:sz w:val="24"/>
          <w:szCs w:val="24"/>
        </w:rPr>
        <w:t>10</w:t>
      </w:r>
      <w:r w:rsidR="0094425E">
        <w:rPr>
          <w:rFonts w:ascii="Times New Roman" w:hAnsi="Times New Roman"/>
          <w:sz w:val="24"/>
          <w:szCs w:val="24"/>
        </w:rPr>
        <w:t> </w:t>
      </w:r>
      <w:r w:rsidR="009D0B32">
        <w:rPr>
          <w:rFonts w:ascii="Times New Roman" w:hAnsi="Times New Roman"/>
          <w:sz w:val="24"/>
          <w:szCs w:val="24"/>
        </w:rPr>
        <w:t>percent or greater decrease in the published FMR</w:t>
      </w:r>
      <w:r>
        <w:rPr>
          <w:rFonts w:ascii="Times New Roman" w:hAnsi="Times New Roman"/>
          <w:sz w:val="24"/>
          <w:szCs w:val="24"/>
        </w:rPr>
        <w:t>;</w:t>
      </w:r>
    </w:p>
    <w:p w14:paraId="362859D1" w14:textId="77777777" w:rsidR="009872ED" w:rsidRPr="00715A02" w:rsidRDefault="009872E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Up</w:t>
      </w:r>
      <w:r w:rsidRPr="00715A02">
        <w:rPr>
          <w:rFonts w:ascii="Times New Roman" w:hAnsi="Times New Roman"/>
          <w:sz w:val="24"/>
          <w:szCs w:val="24"/>
        </w:rPr>
        <w:t>on the owner</w:t>
      </w:r>
      <w:r w:rsidR="0090086B">
        <w:rPr>
          <w:rFonts w:ascii="Times New Roman" w:hAnsi="Times New Roman"/>
          <w:sz w:val="24"/>
          <w:szCs w:val="24"/>
        </w:rPr>
        <w:t>’</w:t>
      </w:r>
      <w:r w:rsidRPr="00715A02">
        <w:rPr>
          <w:rFonts w:ascii="Times New Roman" w:hAnsi="Times New Roman"/>
          <w:sz w:val="24"/>
          <w:szCs w:val="24"/>
        </w:rPr>
        <w:t>s request consistent with requirements established in the PHA</w:t>
      </w:r>
      <w:r w:rsidR="0090086B">
        <w:rPr>
          <w:rFonts w:ascii="Times New Roman" w:hAnsi="Times New Roman"/>
          <w:sz w:val="24"/>
          <w:szCs w:val="24"/>
        </w:rPr>
        <w:t>’</w:t>
      </w:r>
      <w:r w:rsidRPr="00715A02">
        <w:rPr>
          <w:rFonts w:ascii="Times New Roman" w:hAnsi="Times New Roman"/>
          <w:sz w:val="24"/>
          <w:szCs w:val="24"/>
        </w:rPr>
        <w:t xml:space="preserve">s administrative plan; </w:t>
      </w:r>
      <w:r>
        <w:rPr>
          <w:rFonts w:ascii="Times New Roman" w:hAnsi="Times New Roman"/>
          <w:sz w:val="24"/>
          <w:szCs w:val="24"/>
        </w:rPr>
        <w:t>or</w:t>
      </w:r>
    </w:p>
    <w:p w14:paraId="450A7753" w14:textId="77777777" w:rsidR="00527CAE" w:rsidRDefault="009872ED"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A</w:t>
      </w:r>
      <w:r w:rsidRPr="00715A02">
        <w:rPr>
          <w:rFonts w:ascii="Times New Roman" w:hAnsi="Times New Roman"/>
          <w:sz w:val="24"/>
          <w:szCs w:val="24"/>
        </w:rPr>
        <w:t>t the time of the automatic adjustment by an operating cost adjustment factor (OCAF) in accordance with 24 CFR</w:t>
      </w:r>
      <w:r w:rsidR="00CF3DDF">
        <w:rPr>
          <w:rFonts w:ascii="Times New Roman" w:hAnsi="Times New Roman"/>
          <w:sz w:val="24"/>
          <w:szCs w:val="24"/>
        </w:rPr>
        <w:t xml:space="preserve"> </w:t>
      </w:r>
      <w:r w:rsidRPr="00715A02">
        <w:rPr>
          <w:rFonts w:ascii="Times New Roman" w:hAnsi="Times New Roman"/>
          <w:sz w:val="24"/>
          <w:szCs w:val="24"/>
        </w:rPr>
        <w:t>983.302(b)(3).</w:t>
      </w:r>
    </w:p>
    <w:p w14:paraId="3D90812C" w14:textId="77777777" w:rsidR="00523C6E" w:rsidRPr="009872ED" w:rsidRDefault="00523C6E" w:rsidP="00523C6E">
      <w:pPr>
        <w:tabs>
          <w:tab w:val="clear" w:pos="1080"/>
        </w:tabs>
        <w:overflowPunct/>
        <w:autoSpaceDE/>
        <w:autoSpaceDN/>
        <w:adjustRightInd/>
        <w:textAlignment w:val="auto"/>
        <w:outlineLvl w:val="9"/>
        <w:rPr>
          <w:rFonts w:ascii="Times New Roman" w:hAnsi="Times New Roman"/>
          <w:sz w:val="24"/>
          <w:szCs w:val="24"/>
        </w:rPr>
      </w:pPr>
      <w:r w:rsidRPr="00715A02">
        <w:rPr>
          <w:rFonts w:ascii="Times New Roman" w:hAnsi="Times New Roman"/>
          <w:sz w:val="24"/>
          <w:szCs w:val="24"/>
        </w:rPr>
        <w:t>Adjusted rent to owner amount applies for the period of 12 calendar months from the annual anniversary of the HAP contract.</w:t>
      </w:r>
    </w:p>
    <w:p w14:paraId="6BB83C8A" w14:textId="77777777" w:rsidR="00E56399" w:rsidRPr="00EB2D40" w:rsidRDefault="00EB2D40" w:rsidP="00D60FC2">
      <w:pPr>
        <w:tabs>
          <w:tab w:val="clear" w:pos="1080"/>
        </w:tabs>
        <w:rPr>
          <w:rFonts w:ascii="Times New Roman" w:hAnsi="Times New Roman"/>
          <w:b/>
          <w:i/>
          <w:sz w:val="24"/>
          <w:szCs w:val="24"/>
        </w:rPr>
      </w:pPr>
      <w:r w:rsidRPr="00EB2D40">
        <w:rPr>
          <w:rFonts w:ascii="Times New Roman" w:hAnsi="Times New Roman"/>
          <w:b/>
          <w:i/>
          <w:sz w:val="24"/>
          <w:szCs w:val="24"/>
        </w:rPr>
        <w:t>Rent Increase</w:t>
      </w:r>
      <w:r w:rsidR="009804BE">
        <w:rPr>
          <w:rFonts w:ascii="Times New Roman" w:hAnsi="Times New Roman"/>
          <w:b/>
          <w:i/>
          <w:sz w:val="24"/>
          <w:szCs w:val="24"/>
        </w:rPr>
        <w:t xml:space="preserve"> [24 CFR 983.302(b)]</w:t>
      </w:r>
    </w:p>
    <w:p w14:paraId="15F765E2" w14:textId="77777777" w:rsidR="003D6973" w:rsidRDefault="009804BE" w:rsidP="009804BE">
      <w:pPr>
        <w:tabs>
          <w:tab w:val="clear" w:pos="1080"/>
        </w:tabs>
        <w:rPr>
          <w:rFonts w:ascii="Times New Roman" w:hAnsi="Times New Roman"/>
          <w:sz w:val="24"/>
          <w:szCs w:val="24"/>
        </w:rPr>
      </w:pPr>
      <w:bookmarkStart w:id="238" w:name="_Hlk173239648"/>
      <w:r>
        <w:rPr>
          <w:rFonts w:ascii="Times New Roman" w:hAnsi="Times New Roman"/>
          <w:sz w:val="24"/>
          <w:szCs w:val="24"/>
        </w:rPr>
        <w:t>During the term of the HAP contract, any</w:t>
      </w:r>
      <w:r w:rsidR="003D6973" w:rsidRPr="00715A02">
        <w:rPr>
          <w:rFonts w:ascii="Times New Roman" w:hAnsi="Times New Roman"/>
          <w:sz w:val="24"/>
          <w:szCs w:val="24"/>
        </w:rPr>
        <w:t xml:space="preserve"> increase </w:t>
      </w:r>
      <w:r>
        <w:rPr>
          <w:rFonts w:ascii="Times New Roman" w:hAnsi="Times New Roman"/>
          <w:sz w:val="24"/>
          <w:szCs w:val="24"/>
        </w:rPr>
        <w:t>in rent to owner is effective</w:t>
      </w:r>
      <w:r w:rsidR="003D6973" w:rsidRPr="00715A02">
        <w:rPr>
          <w:rFonts w:ascii="Times New Roman" w:hAnsi="Times New Roman"/>
          <w:sz w:val="24"/>
          <w:szCs w:val="24"/>
        </w:rPr>
        <w:t xml:space="preserve"> </w:t>
      </w:r>
      <w:r>
        <w:rPr>
          <w:rFonts w:ascii="Times New Roman" w:hAnsi="Times New Roman"/>
          <w:sz w:val="24"/>
          <w:szCs w:val="24"/>
        </w:rPr>
        <w:t>on</w:t>
      </w:r>
      <w:r w:rsidR="003D6973" w:rsidRPr="00715A02">
        <w:rPr>
          <w:rFonts w:ascii="Times New Roman" w:hAnsi="Times New Roman"/>
          <w:sz w:val="24"/>
          <w:szCs w:val="24"/>
        </w:rPr>
        <w:t xml:space="preserve"> the annual anniversary of the HAP contract. A rent increase may occur </w:t>
      </w:r>
      <w:r>
        <w:rPr>
          <w:rFonts w:ascii="Times New Roman" w:hAnsi="Times New Roman"/>
          <w:sz w:val="24"/>
          <w:szCs w:val="24"/>
        </w:rPr>
        <w:t xml:space="preserve">either </w:t>
      </w:r>
      <w:r w:rsidR="003D6973" w:rsidRPr="00715A02">
        <w:rPr>
          <w:rFonts w:ascii="Times New Roman" w:hAnsi="Times New Roman"/>
          <w:sz w:val="24"/>
          <w:szCs w:val="24"/>
        </w:rPr>
        <w:t>through automatic adjustment by an OCAF or as the result of an owner request for a</w:t>
      </w:r>
      <w:r>
        <w:rPr>
          <w:rFonts w:ascii="Times New Roman" w:hAnsi="Times New Roman"/>
          <w:sz w:val="24"/>
          <w:szCs w:val="24"/>
        </w:rPr>
        <w:t xml:space="preserve"> rent</w:t>
      </w:r>
      <w:r w:rsidR="003D6973" w:rsidRPr="00715A02">
        <w:rPr>
          <w:rFonts w:ascii="Times New Roman" w:hAnsi="Times New Roman"/>
          <w:sz w:val="24"/>
          <w:szCs w:val="24"/>
        </w:rPr>
        <w:t xml:space="preserve"> increase. The owner does not need to request a rent adjust when a rent increase occurs through an OCAF since the PHA redetermines the rent automatically under that option.</w:t>
      </w:r>
    </w:p>
    <w:p w14:paraId="4F0C4A5F" w14:textId="77777777" w:rsidR="009804BE" w:rsidRPr="00715A02" w:rsidRDefault="009804BE" w:rsidP="00715A02">
      <w:pPr>
        <w:tabs>
          <w:tab w:val="clear" w:pos="1080"/>
        </w:tabs>
        <w:rPr>
          <w:rFonts w:ascii="Times New Roman" w:hAnsi="Times New Roman"/>
          <w:b/>
          <w:bCs/>
          <w:i/>
          <w:iCs/>
          <w:sz w:val="24"/>
          <w:szCs w:val="24"/>
        </w:rPr>
      </w:pPr>
      <w:bookmarkStart w:id="239" w:name="_Hlk173239714"/>
      <w:bookmarkEnd w:id="238"/>
      <w:r w:rsidRPr="00715A02">
        <w:rPr>
          <w:rFonts w:ascii="Times New Roman" w:hAnsi="Times New Roman"/>
          <w:b/>
          <w:bCs/>
          <w:i/>
          <w:iCs/>
          <w:sz w:val="24"/>
          <w:szCs w:val="24"/>
        </w:rPr>
        <w:t>OCAF [24 CFR 983.302(b)(3)]</w:t>
      </w:r>
    </w:p>
    <w:bookmarkEnd w:id="239"/>
    <w:p w14:paraId="258DEBFD" w14:textId="77777777" w:rsidR="003D6973" w:rsidRPr="00715A02" w:rsidRDefault="003D6973" w:rsidP="00715A02">
      <w:pPr>
        <w:tabs>
          <w:tab w:val="clear" w:pos="1080"/>
        </w:tabs>
        <w:rPr>
          <w:rFonts w:ascii="Times New Roman" w:hAnsi="Times New Roman"/>
          <w:sz w:val="24"/>
          <w:szCs w:val="24"/>
        </w:rPr>
      </w:pPr>
      <w:r>
        <w:rPr>
          <w:rFonts w:ascii="Times New Roman" w:hAnsi="Times New Roman"/>
          <w:sz w:val="24"/>
          <w:szCs w:val="24"/>
        </w:rPr>
        <w:t>I</w:t>
      </w:r>
      <w:r w:rsidRPr="00715A02">
        <w:rPr>
          <w:rFonts w:ascii="Times New Roman" w:hAnsi="Times New Roman"/>
          <w:sz w:val="24"/>
          <w:szCs w:val="24"/>
        </w:rPr>
        <w:t xml:space="preserve">f the PHA and owner agree, the HAP contract may provide for rent adjustments using an OCAF established by the HUD pursuant to Section 524(c) of the Multifamily Assisted Housing Reform and Affordability Act of 1997 (MAHRA) at each annual anniversary of the HAP contract and published annually in the </w:t>
      </w:r>
      <w:r w:rsidRPr="001D0CA0">
        <w:rPr>
          <w:rFonts w:ascii="Times New Roman" w:hAnsi="Times New Roman"/>
          <w:i/>
          <w:iCs/>
          <w:sz w:val="24"/>
          <w:szCs w:val="24"/>
        </w:rPr>
        <w:t>Federal Register.</w:t>
      </w:r>
      <w:r w:rsidRPr="00715A02">
        <w:rPr>
          <w:rFonts w:ascii="Times New Roman" w:hAnsi="Times New Roman"/>
          <w:sz w:val="24"/>
          <w:szCs w:val="24"/>
        </w:rPr>
        <w:t xml:space="preserve"> Further, the HAP contract may require an additional increase up to an amount determined by the PHA (pursuant to 24 CFR 983.301(b) a</w:t>
      </w:r>
      <w:r w:rsidR="006F4B0B">
        <w:rPr>
          <w:rFonts w:ascii="Times New Roman" w:hAnsi="Times New Roman"/>
          <w:sz w:val="24"/>
          <w:szCs w:val="24"/>
        </w:rPr>
        <w:t>n</w:t>
      </w:r>
      <w:r w:rsidRPr="00715A02">
        <w:rPr>
          <w:rFonts w:ascii="Times New Roman" w:hAnsi="Times New Roman"/>
          <w:sz w:val="24"/>
          <w:szCs w:val="24"/>
        </w:rPr>
        <w:t>d (c)) if requested by the owner in writing, periodically during the term of the contract. The HAP contract must require an additional increase up to an amount determined by the PHA at the point of contract extension,</w:t>
      </w:r>
      <w:r w:rsidRPr="003D6973">
        <w:rPr>
          <w:rFonts w:ascii="Times New Roman" w:hAnsi="Times New Roman"/>
          <w:sz w:val="24"/>
          <w:szCs w:val="24"/>
        </w:rPr>
        <w:t xml:space="preserve"> </w:t>
      </w:r>
      <w:r>
        <w:rPr>
          <w:rFonts w:ascii="Times New Roman" w:hAnsi="Times New Roman"/>
          <w:sz w:val="24"/>
          <w:szCs w:val="24"/>
        </w:rPr>
        <w:t>pursuant to 24 CFR 983.301(b) and (c)</w:t>
      </w:r>
      <w:r w:rsidR="006A7F52">
        <w:rPr>
          <w:rFonts w:ascii="Times New Roman" w:hAnsi="Times New Roman"/>
          <w:sz w:val="24"/>
          <w:szCs w:val="24"/>
        </w:rPr>
        <w:t>,</w:t>
      </w:r>
      <w:r w:rsidRPr="00715A02">
        <w:rPr>
          <w:rFonts w:ascii="Times New Roman" w:hAnsi="Times New Roman"/>
          <w:sz w:val="24"/>
          <w:szCs w:val="24"/>
        </w:rPr>
        <w:t xml:space="preserve"> if requested by the owner in writing. </w:t>
      </w:r>
    </w:p>
    <w:p w14:paraId="50A31BB5" w14:textId="77777777" w:rsidR="003D6973" w:rsidRPr="00EB2D40" w:rsidRDefault="003D6973" w:rsidP="003D6973">
      <w:pPr>
        <w:tabs>
          <w:tab w:val="clear" w:pos="1080"/>
        </w:tabs>
        <w:ind w:left="720"/>
        <w:rPr>
          <w:rFonts w:ascii="Times New Roman" w:hAnsi="Times New Roman"/>
          <w:sz w:val="24"/>
          <w:szCs w:val="24"/>
          <w:u w:val="single"/>
        </w:rPr>
      </w:pPr>
      <w:r w:rsidRPr="00EB2D40">
        <w:rPr>
          <w:rFonts w:ascii="Times New Roman" w:hAnsi="Times New Roman"/>
          <w:sz w:val="24"/>
          <w:szCs w:val="24"/>
          <w:u w:val="single"/>
        </w:rPr>
        <w:t>PHA Policy</w:t>
      </w:r>
    </w:p>
    <w:p w14:paraId="1C6ABD95" w14:textId="77777777" w:rsidR="006A7F52" w:rsidRDefault="003D6973" w:rsidP="003D6973">
      <w:pPr>
        <w:tabs>
          <w:tab w:val="clear" w:pos="1080"/>
        </w:tabs>
        <w:ind w:left="720"/>
        <w:rPr>
          <w:rFonts w:ascii="Times New Roman" w:hAnsi="Times New Roman"/>
          <w:sz w:val="24"/>
          <w:szCs w:val="24"/>
        </w:rPr>
      </w:pPr>
      <w:bookmarkStart w:id="240" w:name="_Hlk173239758"/>
      <w:r>
        <w:rPr>
          <w:rFonts w:ascii="Times New Roman" w:hAnsi="Times New Roman"/>
          <w:sz w:val="24"/>
          <w:szCs w:val="24"/>
        </w:rPr>
        <w:t>The PHA will allow for rent increases by OCAF rather than owner request on a case-by-case basis, including allowing for additional increases up to an amount determined by the PHA pursuant to 24 CFR 983.301(b) and (c)</w:t>
      </w:r>
      <w:r w:rsidR="006A7F52">
        <w:rPr>
          <w:rFonts w:ascii="Times New Roman" w:hAnsi="Times New Roman"/>
          <w:sz w:val="24"/>
          <w:szCs w:val="24"/>
        </w:rPr>
        <w:t xml:space="preserve"> if requested by the owner in writing</w:t>
      </w:r>
      <w:r>
        <w:rPr>
          <w:rFonts w:ascii="Times New Roman" w:hAnsi="Times New Roman"/>
          <w:sz w:val="24"/>
          <w:szCs w:val="24"/>
        </w:rPr>
        <w:t>.</w:t>
      </w:r>
      <w:r w:rsidR="006A7F52">
        <w:rPr>
          <w:rFonts w:ascii="Times New Roman" w:hAnsi="Times New Roman"/>
          <w:sz w:val="24"/>
          <w:szCs w:val="24"/>
        </w:rPr>
        <w:t xml:space="preserve"> An owner’s request must be submitted to the PHA 60 days prior to the anniversary date of the HAP contract and must include the new rent amount the owner is proposing.</w:t>
      </w:r>
    </w:p>
    <w:p w14:paraId="45F7B3E7" w14:textId="77777777" w:rsidR="003D6973" w:rsidRPr="00715A02" w:rsidRDefault="006A7F52" w:rsidP="00715A02">
      <w:pPr>
        <w:tabs>
          <w:tab w:val="clear" w:pos="1080"/>
        </w:tabs>
        <w:ind w:left="720"/>
        <w:rPr>
          <w:rFonts w:ascii="Times New Roman" w:hAnsi="Times New Roman"/>
          <w:sz w:val="24"/>
          <w:szCs w:val="24"/>
        </w:rPr>
      </w:pPr>
      <w:r>
        <w:rPr>
          <w:rFonts w:ascii="Times New Roman" w:hAnsi="Times New Roman"/>
          <w:sz w:val="24"/>
          <w:szCs w:val="24"/>
        </w:rPr>
        <w:t xml:space="preserve">When the PHA allows for rent increases by OCAF, at the point of contract extension, the </w:t>
      </w:r>
      <w:r w:rsidR="0098301E">
        <w:rPr>
          <w:rFonts w:ascii="Times New Roman" w:hAnsi="Times New Roman"/>
          <w:sz w:val="24"/>
          <w:szCs w:val="24"/>
        </w:rPr>
        <w:t>contract</w:t>
      </w:r>
      <w:r>
        <w:rPr>
          <w:rFonts w:ascii="Times New Roman" w:hAnsi="Times New Roman"/>
          <w:sz w:val="24"/>
          <w:szCs w:val="24"/>
        </w:rPr>
        <w:t xml:space="preserve"> will require an additional increase up to an amount determined by the PHA if requested by the owner in writing.</w:t>
      </w:r>
      <w:r w:rsidRPr="006A7F52">
        <w:rPr>
          <w:rFonts w:ascii="Times New Roman" w:hAnsi="Times New Roman"/>
          <w:sz w:val="24"/>
          <w:szCs w:val="24"/>
        </w:rPr>
        <w:t xml:space="preserve"> </w:t>
      </w:r>
      <w:r>
        <w:rPr>
          <w:rFonts w:ascii="Times New Roman" w:hAnsi="Times New Roman"/>
          <w:sz w:val="24"/>
          <w:szCs w:val="24"/>
        </w:rPr>
        <w:t xml:space="preserve">An owner’s request must be submitted to the PHA 60 days prior to the anniversary date of the contract extension date and must include the new rent amount the owner is proposing. </w:t>
      </w:r>
    </w:p>
    <w:p w14:paraId="4ABD764A" w14:textId="77777777" w:rsidR="009804BE" w:rsidRPr="00715A02" w:rsidRDefault="00B3413B" w:rsidP="00715A02">
      <w:pPr>
        <w:tabs>
          <w:tab w:val="clear" w:pos="1080"/>
        </w:tabs>
        <w:rPr>
          <w:rFonts w:ascii="Times New Roman" w:hAnsi="Times New Roman"/>
          <w:b/>
          <w:bCs/>
          <w:i/>
          <w:iCs/>
          <w:sz w:val="24"/>
          <w:szCs w:val="24"/>
        </w:rPr>
      </w:pPr>
      <w:bookmarkStart w:id="241" w:name="_Hlk173239681"/>
      <w:bookmarkEnd w:id="240"/>
      <w:r>
        <w:rPr>
          <w:rFonts w:ascii="Times New Roman" w:hAnsi="Times New Roman"/>
          <w:b/>
          <w:bCs/>
          <w:i/>
          <w:iCs/>
          <w:sz w:val="24"/>
          <w:szCs w:val="24"/>
        </w:rPr>
        <w:br w:type="page"/>
      </w:r>
      <w:r w:rsidR="009804BE" w:rsidRPr="00715A02">
        <w:rPr>
          <w:rFonts w:ascii="Times New Roman" w:hAnsi="Times New Roman"/>
          <w:b/>
          <w:bCs/>
          <w:i/>
          <w:iCs/>
          <w:sz w:val="24"/>
          <w:szCs w:val="24"/>
        </w:rPr>
        <w:lastRenderedPageBreak/>
        <w:t>Owner-Requested Rent Increases</w:t>
      </w:r>
      <w:r w:rsidR="009804BE" w:rsidRPr="007153CE">
        <w:rPr>
          <w:rFonts w:ascii="Times New Roman" w:hAnsi="Times New Roman"/>
          <w:b/>
          <w:bCs/>
          <w:i/>
          <w:iCs/>
          <w:sz w:val="24"/>
          <w:szCs w:val="24"/>
        </w:rPr>
        <w:t xml:space="preserve"> [24 CFR 983.302(b)(</w:t>
      </w:r>
      <w:r w:rsidR="009804BE">
        <w:rPr>
          <w:rFonts w:ascii="Times New Roman" w:hAnsi="Times New Roman"/>
          <w:b/>
          <w:bCs/>
          <w:i/>
          <w:iCs/>
          <w:sz w:val="24"/>
          <w:szCs w:val="24"/>
        </w:rPr>
        <w:t>4</w:t>
      </w:r>
      <w:r w:rsidR="009804BE" w:rsidRPr="007153CE">
        <w:rPr>
          <w:rFonts w:ascii="Times New Roman" w:hAnsi="Times New Roman"/>
          <w:b/>
          <w:bCs/>
          <w:i/>
          <w:iCs/>
          <w:sz w:val="24"/>
          <w:szCs w:val="24"/>
        </w:rPr>
        <w:t>)]</w:t>
      </w:r>
    </w:p>
    <w:p w14:paraId="616FD8C3" w14:textId="77777777" w:rsidR="00064394" w:rsidRPr="005B4E05" w:rsidRDefault="003D6973" w:rsidP="001D0CA0">
      <w:pPr>
        <w:pStyle w:val="indent-2"/>
        <w:spacing w:before="120" w:beforeAutospacing="0" w:after="0" w:afterAutospacing="0"/>
      </w:pPr>
      <w:bookmarkStart w:id="242" w:name="_Hlk173239864"/>
      <w:bookmarkEnd w:id="241"/>
      <w:r>
        <w:t>If the HAP contract does not provide for automatic adjustment by an OCAF</w:t>
      </w:r>
      <w:bookmarkEnd w:id="242"/>
      <w:r>
        <w:t xml:space="preserve">, </w:t>
      </w:r>
      <w:r w:rsidR="0098301E">
        <w:t>and</w:t>
      </w:r>
      <w:r w:rsidR="00715A02">
        <w:t xml:space="preserve"> </w:t>
      </w:r>
      <w:r>
        <w:t>i</w:t>
      </w:r>
      <w:r w:rsidR="00527CAE">
        <w:t>f an owner wishes to request an increase in the rent to owner from the PHA, it must be requested at the annual anniversary of the HAP contract</w:t>
      </w:r>
      <w:r w:rsidR="00325732">
        <w:t xml:space="preserve"> (see Section 17-</w:t>
      </w:r>
      <w:r w:rsidR="00587512">
        <w:t>V.</w:t>
      </w:r>
      <w:r w:rsidR="00D0008F">
        <w:t>E</w:t>
      </w:r>
      <w:r w:rsidR="00587512">
        <w:t>.)</w:t>
      </w:r>
      <w:r w:rsidR="00C92810">
        <w:t>. T</w:t>
      </w:r>
      <w:r w:rsidR="00527CAE">
        <w:t>he request must be in writing</w:t>
      </w:r>
      <w:r w:rsidR="00C92810">
        <w:t xml:space="preserve"> and in the form and manner required by the PHA</w:t>
      </w:r>
      <w:r w:rsidR="00527CAE">
        <w:t>.</w:t>
      </w:r>
      <w:r w:rsidR="00F11E25">
        <w:t xml:space="preserve"> </w:t>
      </w:r>
      <w:r w:rsidR="00EB2D40">
        <w:t xml:space="preserve">The PHA may only make rent increases in accordance with the rent limits described </w:t>
      </w:r>
      <w:r w:rsidR="00325732">
        <w:t>previously</w:t>
      </w:r>
      <w:r w:rsidR="00EB2D40">
        <w:t xml:space="preserve">. </w:t>
      </w:r>
      <w:r w:rsidR="00F11E25">
        <w:t xml:space="preserve">There are no provisions in the PBV program for special </w:t>
      </w:r>
      <w:r w:rsidR="00F11E25" w:rsidRPr="005B4E05">
        <w:t>adjustments</w:t>
      </w:r>
      <w:r w:rsidR="005B4E05">
        <w:t xml:space="preserve"> (e.g.</w:t>
      </w:r>
      <w:r w:rsidR="009C5CEB">
        <w:t>,</w:t>
      </w:r>
      <w:r w:rsidR="005B4E05">
        <w:t xml:space="preserve"> adjustments that </w:t>
      </w:r>
      <w:r w:rsidR="005B4E05" w:rsidRPr="005B4E05">
        <w:t>reflect increases in the actual and necessary expenses of owning and maintaining the units which have resulted from substantial general increases in real property taxes, utility rates, or similar costs</w:t>
      </w:r>
      <w:r w:rsidR="005B4E05">
        <w:t xml:space="preserve">). </w:t>
      </w:r>
      <w:r w:rsidR="009872ED">
        <w:t xml:space="preserve">The </w:t>
      </w:r>
      <w:r w:rsidR="006A7F52">
        <w:t>a</w:t>
      </w:r>
      <w:r w:rsidR="009872ED">
        <w:t xml:space="preserve">dministrative </w:t>
      </w:r>
      <w:r w:rsidR="006A7F52">
        <w:t>p</w:t>
      </w:r>
      <w:r w:rsidR="009872ED">
        <w:t>lan must specify any advance notice the owner must give the PHA and the form the request must take</w:t>
      </w:r>
      <w:r>
        <w:t>.</w:t>
      </w:r>
    </w:p>
    <w:p w14:paraId="1ADB8F8D" w14:textId="77777777" w:rsidR="00527CAE" w:rsidRPr="00EB2D40" w:rsidRDefault="00EB2D40" w:rsidP="00D60FC2">
      <w:pPr>
        <w:tabs>
          <w:tab w:val="clear" w:pos="1080"/>
        </w:tabs>
        <w:ind w:left="720"/>
        <w:rPr>
          <w:rFonts w:ascii="Times New Roman" w:hAnsi="Times New Roman"/>
          <w:sz w:val="24"/>
          <w:szCs w:val="24"/>
          <w:u w:val="single"/>
        </w:rPr>
      </w:pPr>
      <w:r w:rsidRPr="00EB2D40">
        <w:rPr>
          <w:rFonts w:ascii="Times New Roman" w:hAnsi="Times New Roman"/>
          <w:sz w:val="24"/>
          <w:szCs w:val="24"/>
          <w:u w:val="single"/>
        </w:rPr>
        <w:t>PHA Policy</w:t>
      </w:r>
    </w:p>
    <w:p w14:paraId="741EDE79" w14:textId="77777777" w:rsidR="00527CAE" w:rsidRDefault="00EB2D40" w:rsidP="00D60FC2">
      <w:pPr>
        <w:tabs>
          <w:tab w:val="clear" w:pos="1080"/>
        </w:tabs>
        <w:ind w:left="720"/>
        <w:rPr>
          <w:rFonts w:ascii="Times New Roman" w:hAnsi="Times New Roman"/>
          <w:sz w:val="24"/>
          <w:szCs w:val="24"/>
        </w:rPr>
      </w:pPr>
      <w:r>
        <w:rPr>
          <w:rFonts w:ascii="Times New Roman" w:hAnsi="Times New Roman"/>
          <w:sz w:val="24"/>
          <w:szCs w:val="24"/>
        </w:rPr>
        <w:t>An owner’s</w:t>
      </w:r>
      <w:r w:rsidR="006A7F52">
        <w:rPr>
          <w:rFonts w:ascii="Times New Roman" w:hAnsi="Times New Roman"/>
          <w:sz w:val="24"/>
          <w:szCs w:val="24"/>
        </w:rPr>
        <w:t xml:space="preserve"> </w:t>
      </w:r>
      <w:r>
        <w:rPr>
          <w:rFonts w:ascii="Times New Roman" w:hAnsi="Times New Roman"/>
          <w:sz w:val="24"/>
          <w:szCs w:val="24"/>
        </w:rPr>
        <w:t xml:space="preserve">request for a rent increase must be submitted to the PHA </w:t>
      </w:r>
      <w:r w:rsidR="006A7F52">
        <w:rPr>
          <w:rFonts w:ascii="Times New Roman" w:hAnsi="Times New Roman"/>
          <w:sz w:val="24"/>
          <w:szCs w:val="24"/>
        </w:rPr>
        <w:t xml:space="preserve">in writing (or via email) </w:t>
      </w:r>
      <w:r>
        <w:rPr>
          <w:rFonts w:ascii="Times New Roman" w:hAnsi="Times New Roman"/>
          <w:sz w:val="24"/>
          <w:szCs w:val="24"/>
        </w:rPr>
        <w:t>60 days prior to the anniversary date of the HAP contract</w:t>
      </w:r>
      <w:r w:rsidR="00C92810">
        <w:rPr>
          <w:rFonts w:ascii="Times New Roman" w:hAnsi="Times New Roman"/>
          <w:sz w:val="24"/>
          <w:szCs w:val="24"/>
        </w:rPr>
        <w:t xml:space="preserve"> and must include the </w:t>
      </w:r>
      <w:r w:rsidR="00F55717">
        <w:rPr>
          <w:rFonts w:ascii="Times New Roman" w:hAnsi="Times New Roman"/>
          <w:sz w:val="24"/>
          <w:szCs w:val="24"/>
        </w:rPr>
        <w:t>new rent amount</w:t>
      </w:r>
      <w:r w:rsidR="00C92810">
        <w:rPr>
          <w:rFonts w:ascii="Times New Roman" w:hAnsi="Times New Roman"/>
          <w:sz w:val="24"/>
          <w:szCs w:val="24"/>
        </w:rPr>
        <w:t xml:space="preserve"> the owner is proposing.</w:t>
      </w:r>
    </w:p>
    <w:p w14:paraId="5F49C862" w14:textId="77777777" w:rsidR="00EB2D40" w:rsidRDefault="00EB2D40"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may not approve</w:t>
      </w:r>
      <w:r w:rsidR="001A0BF1">
        <w:rPr>
          <w:rFonts w:ascii="Times New Roman" w:hAnsi="Times New Roman"/>
          <w:sz w:val="24"/>
          <w:szCs w:val="24"/>
        </w:rPr>
        <w:t>,</w:t>
      </w:r>
      <w:r>
        <w:rPr>
          <w:rFonts w:ascii="Times New Roman" w:hAnsi="Times New Roman"/>
          <w:sz w:val="24"/>
          <w:szCs w:val="24"/>
        </w:rPr>
        <w:t xml:space="preserve"> and the owner may not receive any increase of rent to owner</w:t>
      </w:r>
      <w:r w:rsidR="001A0BF1">
        <w:rPr>
          <w:rFonts w:ascii="Times New Roman" w:hAnsi="Times New Roman"/>
          <w:sz w:val="24"/>
          <w:szCs w:val="24"/>
        </w:rPr>
        <w:t>,</w:t>
      </w:r>
      <w:r>
        <w:rPr>
          <w:rFonts w:ascii="Times New Roman" w:hAnsi="Times New Roman"/>
          <w:sz w:val="24"/>
          <w:szCs w:val="24"/>
        </w:rPr>
        <w:t xml:space="preserve"> until and unless the owner has complied with requirements of the HAP contract, including compliance with </w:t>
      </w:r>
      <w:r w:rsidR="006A7F52">
        <w:rPr>
          <w:rFonts w:ascii="Times New Roman" w:hAnsi="Times New Roman"/>
          <w:sz w:val="24"/>
          <w:szCs w:val="24"/>
        </w:rPr>
        <w:t>housing quality standards</w:t>
      </w:r>
      <w:r w:rsidR="001D0CA0">
        <w:rPr>
          <w:rFonts w:ascii="Times New Roman" w:hAnsi="Times New Roman"/>
          <w:sz w:val="24"/>
          <w:szCs w:val="24"/>
        </w:rPr>
        <w:t>,</w:t>
      </w:r>
      <w:r w:rsidR="006A7F52" w:rsidRPr="000557F2">
        <w:rPr>
          <w:rFonts w:ascii="Times New Roman" w:hAnsi="Times New Roman"/>
          <w:sz w:val="24"/>
          <w:szCs w:val="24"/>
        </w:rPr>
        <w:t xml:space="preserve"> except that housing quality standards compliance is not required for units undergoing development activity that complies with 24 CFR 983.157 or substantial improvement that complies with 24 CFR 983.212</w:t>
      </w:r>
      <w:r>
        <w:rPr>
          <w:rFonts w:ascii="Times New Roman" w:hAnsi="Times New Roman"/>
          <w:sz w:val="24"/>
          <w:szCs w:val="24"/>
        </w:rPr>
        <w:t>. The owner may not receive any retroactive increase of rent for any period of noncompliance.</w:t>
      </w:r>
    </w:p>
    <w:p w14:paraId="2C993E54" w14:textId="77777777" w:rsidR="00EB2D40" w:rsidRDefault="00EB2D40" w:rsidP="001D0CA0">
      <w:pPr>
        <w:tabs>
          <w:tab w:val="clear" w:pos="1080"/>
        </w:tabs>
        <w:rPr>
          <w:rFonts w:ascii="Times New Roman" w:hAnsi="Times New Roman"/>
          <w:b/>
          <w:i/>
          <w:sz w:val="24"/>
          <w:szCs w:val="24"/>
        </w:rPr>
      </w:pPr>
      <w:r w:rsidRPr="00EB2D40">
        <w:rPr>
          <w:rFonts w:ascii="Times New Roman" w:hAnsi="Times New Roman"/>
          <w:b/>
          <w:i/>
          <w:sz w:val="24"/>
          <w:szCs w:val="24"/>
        </w:rPr>
        <w:t>Rent Decrease</w:t>
      </w:r>
      <w:r w:rsidR="00D0062A">
        <w:rPr>
          <w:rFonts w:ascii="Times New Roman" w:hAnsi="Times New Roman"/>
          <w:b/>
          <w:i/>
          <w:sz w:val="24"/>
          <w:szCs w:val="24"/>
        </w:rPr>
        <w:t xml:space="preserve"> </w:t>
      </w:r>
      <w:bookmarkStart w:id="243" w:name="_Hlk173239898"/>
      <w:r w:rsidR="00C3736E" w:rsidRPr="007153CE">
        <w:rPr>
          <w:rFonts w:ascii="Times New Roman" w:hAnsi="Times New Roman"/>
          <w:b/>
          <w:bCs/>
          <w:i/>
          <w:iCs/>
          <w:sz w:val="24"/>
          <w:szCs w:val="24"/>
        </w:rPr>
        <w:t>[24 CFR 983.302(</w:t>
      </w:r>
      <w:r w:rsidR="00C3736E">
        <w:rPr>
          <w:rFonts w:ascii="Times New Roman" w:hAnsi="Times New Roman"/>
          <w:b/>
          <w:bCs/>
          <w:i/>
          <w:iCs/>
          <w:sz w:val="24"/>
          <w:szCs w:val="24"/>
        </w:rPr>
        <w:t>c)</w:t>
      </w:r>
      <w:r w:rsidR="00C3736E" w:rsidRPr="007153CE">
        <w:rPr>
          <w:rFonts w:ascii="Times New Roman" w:hAnsi="Times New Roman"/>
          <w:b/>
          <w:bCs/>
          <w:i/>
          <w:iCs/>
          <w:sz w:val="24"/>
          <w:szCs w:val="24"/>
        </w:rPr>
        <w:t>]</w:t>
      </w:r>
      <w:bookmarkEnd w:id="243"/>
    </w:p>
    <w:p w14:paraId="0DF8F77B" w14:textId="77777777" w:rsidR="00C3736E" w:rsidRDefault="006A7F52" w:rsidP="001D0CA0">
      <w:pPr>
        <w:pStyle w:val="indent-2"/>
        <w:spacing w:before="120" w:beforeAutospacing="0" w:after="0" w:afterAutospacing="0"/>
      </w:pPr>
      <w:r w:rsidRPr="006443B8">
        <w:t xml:space="preserve">If the HAP contract does not provide for adjustment by an OCAF and </w:t>
      </w:r>
      <w:r w:rsidR="00EB2D40">
        <w:t>there is a decrease in the rent to owner, as established in accordance with program requirements such as a change in the FMR or exception payment standard, or reasonable rent amount, the rent to owner must be decreased regardless of whether the owner requested a rent adjustment</w:t>
      </w:r>
      <w:r>
        <w:t xml:space="preserve">. </w:t>
      </w:r>
    </w:p>
    <w:p w14:paraId="233AF0CB" w14:textId="77777777" w:rsidR="00C3736E" w:rsidRDefault="00C3736E" w:rsidP="001D0CA0">
      <w:pPr>
        <w:pStyle w:val="indent-2"/>
        <w:spacing w:before="120" w:beforeAutospacing="0" w:after="0" w:afterAutospacing="0"/>
      </w:pPr>
      <w:r>
        <w:t>If the HAP contract provides for rent adjustments by an OCAF and there is a decrease in the fair market rent, tax credit rent, or reasonable rent that requires a decrease to the rent to owner, the rent to owner must be decreased.</w:t>
      </w:r>
    </w:p>
    <w:p w14:paraId="27345DAF" w14:textId="77777777" w:rsidR="00E64BE0" w:rsidRDefault="00E64BE0" w:rsidP="001D0CA0">
      <w:pPr>
        <w:pStyle w:val="indent-2"/>
        <w:spacing w:before="120" w:beforeAutospacing="0" w:after="0" w:afterAutospacing="0"/>
      </w:pPr>
      <w:r>
        <w:t>However, at any time during the term of the HAP contract, the PHA may elect within the HAP contract to not reduce rents below the initial rent to owner. Where a PHA makes such an election, the rent to owner shall not be reduced below the initial rent to owner, except:</w:t>
      </w:r>
    </w:p>
    <w:p w14:paraId="1EFAD66C" w14:textId="77777777" w:rsidR="00E64BE0" w:rsidRPr="000557F2" w:rsidRDefault="00E64BE0"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To correct errors in calculations in accordance with HUD requirements;</w:t>
      </w:r>
    </w:p>
    <w:p w14:paraId="1800AA87" w14:textId="77777777" w:rsidR="00E64BE0" w:rsidRPr="000557F2" w:rsidRDefault="00E64BE0"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If additional housing assistance has been combined with PBV assistance after the execution of the initial HAP contract and a rent decrease is required; or</w:t>
      </w:r>
    </w:p>
    <w:p w14:paraId="6C9AC6D8" w14:textId="77777777" w:rsidR="00EB2D40" w:rsidRPr="000557F2" w:rsidRDefault="00E64BE0"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If a decrease in rent to owner is required based on changes in the allocation of responsibility for utilities between the owner and the tenant.</w:t>
      </w:r>
    </w:p>
    <w:p w14:paraId="08CB4974" w14:textId="77777777" w:rsidR="00EB2D40" w:rsidRDefault="001D0CA0" w:rsidP="00D60FC2">
      <w:pPr>
        <w:tabs>
          <w:tab w:val="clear" w:pos="1080"/>
        </w:tabs>
        <w:rPr>
          <w:rFonts w:ascii="Times New Roman" w:hAnsi="Times New Roman"/>
          <w:sz w:val="24"/>
          <w:szCs w:val="24"/>
        </w:rPr>
      </w:pPr>
      <w:r>
        <w:rPr>
          <w:rFonts w:ascii="Times New Roman" w:hAnsi="Times New Roman"/>
          <w:b/>
          <w:i/>
          <w:sz w:val="24"/>
          <w:szCs w:val="24"/>
        </w:rPr>
        <w:br w:type="page"/>
      </w:r>
      <w:r w:rsidR="00EB2D40" w:rsidRPr="00EB2D40">
        <w:rPr>
          <w:rFonts w:ascii="Times New Roman" w:hAnsi="Times New Roman"/>
          <w:b/>
          <w:i/>
          <w:sz w:val="24"/>
          <w:szCs w:val="24"/>
        </w:rPr>
        <w:lastRenderedPageBreak/>
        <w:t>Notice of Rent Change</w:t>
      </w:r>
      <w:r w:rsidR="00E64BE0">
        <w:rPr>
          <w:rFonts w:ascii="Times New Roman" w:hAnsi="Times New Roman"/>
          <w:b/>
          <w:i/>
          <w:sz w:val="24"/>
          <w:szCs w:val="24"/>
        </w:rPr>
        <w:t xml:space="preserve"> </w:t>
      </w:r>
      <w:r w:rsidR="00C3736E">
        <w:rPr>
          <w:rFonts w:ascii="Times New Roman" w:hAnsi="Times New Roman"/>
          <w:b/>
          <w:i/>
          <w:sz w:val="24"/>
          <w:szCs w:val="24"/>
        </w:rPr>
        <w:t xml:space="preserve">to Owner </w:t>
      </w:r>
      <w:r w:rsidR="00E64BE0">
        <w:rPr>
          <w:rFonts w:ascii="Times New Roman" w:hAnsi="Times New Roman"/>
          <w:b/>
          <w:i/>
          <w:sz w:val="24"/>
          <w:szCs w:val="24"/>
        </w:rPr>
        <w:t>[24 CFR</w:t>
      </w:r>
      <w:r w:rsidR="00D0062A">
        <w:rPr>
          <w:rFonts w:ascii="Times New Roman" w:hAnsi="Times New Roman"/>
          <w:b/>
          <w:i/>
          <w:sz w:val="24"/>
          <w:szCs w:val="24"/>
        </w:rPr>
        <w:t xml:space="preserve"> </w:t>
      </w:r>
      <w:r w:rsidR="00E64BE0">
        <w:rPr>
          <w:rFonts w:ascii="Times New Roman" w:hAnsi="Times New Roman"/>
          <w:b/>
          <w:i/>
          <w:sz w:val="24"/>
          <w:szCs w:val="24"/>
        </w:rPr>
        <w:t>983.203(d)]</w:t>
      </w:r>
    </w:p>
    <w:p w14:paraId="79CD99B7" w14:textId="77777777" w:rsidR="00EB2D40" w:rsidRDefault="00E64BE0" w:rsidP="00D60FC2">
      <w:pPr>
        <w:tabs>
          <w:tab w:val="clear" w:pos="1080"/>
        </w:tabs>
        <w:overflowPunct/>
        <w:autoSpaceDE/>
        <w:autoSpaceDN/>
        <w:adjustRightInd/>
        <w:textAlignment w:val="auto"/>
        <w:outlineLvl w:val="9"/>
        <w:rPr>
          <w:rFonts w:ascii="Times New Roman" w:hAnsi="Times New Roman"/>
          <w:sz w:val="24"/>
          <w:szCs w:val="24"/>
        </w:rPr>
      </w:pPr>
      <w:r w:rsidRPr="000557F2">
        <w:rPr>
          <w:rFonts w:ascii="Times New Roman" w:hAnsi="Times New Roman"/>
          <w:sz w:val="24"/>
          <w:szCs w:val="24"/>
        </w:rPr>
        <w:t>Whenever there is a change in rent to owner, the PHA must provide written notice to the owner specifying the amount of the new rent to owner</w:t>
      </w:r>
      <w:r w:rsidR="00C3736E">
        <w:rPr>
          <w:rFonts w:ascii="Times New Roman" w:hAnsi="Times New Roman"/>
          <w:sz w:val="24"/>
          <w:szCs w:val="24"/>
        </w:rPr>
        <w:t>.</w:t>
      </w:r>
      <w:r w:rsidRPr="000557F2">
        <w:rPr>
          <w:rFonts w:ascii="Times New Roman" w:hAnsi="Times New Roman"/>
          <w:sz w:val="24"/>
          <w:szCs w:val="24"/>
        </w:rPr>
        <w:t xml:space="preserve"> </w:t>
      </w:r>
      <w:r w:rsidR="00EB2D40">
        <w:rPr>
          <w:rFonts w:ascii="Times New Roman" w:hAnsi="Times New Roman"/>
          <w:sz w:val="24"/>
          <w:szCs w:val="24"/>
        </w:rPr>
        <w:t>The PHA notice of rent adjustment constitutes an amendment of the rent to owner specified in the HAP contract.</w:t>
      </w:r>
      <w:r w:rsidR="00587512">
        <w:rPr>
          <w:rFonts w:ascii="Times New Roman" w:hAnsi="Times New Roman"/>
          <w:sz w:val="24"/>
          <w:szCs w:val="24"/>
        </w:rPr>
        <w:t xml:space="preserve"> The adjusted amount of rent to owner applies for the period of 12 calendar months from the annual anniversary of the HAP contract.</w:t>
      </w:r>
    </w:p>
    <w:p w14:paraId="5F8EF29F" w14:textId="77777777" w:rsidR="00EB2D40" w:rsidRDefault="00EB2D40" w:rsidP="00D60FC2">
      <w:pPr>
        <w:tabs>
          <w:tab w:val="clear" w:pos="1080"/>
        </w:tabs>
        <w:ind w:left="720"/>
        <w:rPr>
          <w:rFonts w:ascii="Times New Roman" w:hAnsi="Times New Roman"/>
          <w:sz w:val="24"/>
          <w:szCs w:val="24"/>
          <w:u w:val="single"/>
        </w:rPr>
      </w:pPr>
      <w:r w:rsidRPr="00587512">
        <w:rPr>
          <w:rFonts w:ascii="Times New Roman" w:hAnsi="Times New Roman"/>
          <w:sz w:val="24"/>
          <w:szCs w:val="24"/>
          <w:u w:val="single"/>
        </w:rPr>
        <w:t>PHA Policy</w:t>
      </w:r>
    </w:p>
    <w:p w14:paraId="09FEA265" w14:textId="77777777" w:rsidR="00587512" w:rsidRDefault="00587512" w:rsidP="00D60FC2">
      <w:pPr>
        <w:tabs>
          <w:tab w:val="clear" w:pos="1080"/>
        </w:tabs>
        <w:ind w:left="720"/>
        <w:rPr>
          <w:rFonts w:ascii="Times New Roman" w:hAnsi="Times New Roman"/>
          <w:sz w:val="24"/>
          <w:szCs w:val="24"/>
        </w:rPr>
      </w:pPr>
      <w:r>
        <w:rPr>
          <w:rFonts w:ascii="Times New Roman" w:hAnsi="Times New Roman"/>
          <w:sz w:val="24"/>
          <w:szCs w:val="24"/>
        </w:rPr>
        <w:t>The PHA will provide the owner with at least 30 days written notice of any change in the amount of rent to owner.</w:t>
      </w:r>
    </w:p>
    <w:p w14:paraId="08A8ADFF" w14:textId="77777777" w:rsidR="005E5100" w:rsidRPr="00064394" w:rsidRDefault="005E5100"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064394">
        <w:rPr>
          <w:rFonts w:ascii="Times New Roman" w:hAnsi="Times New Roman"/>
          <w:b/>
          <w:sz w:val="24"/>
          <w:szCs w:val="24"/>
        </w:rPr>
        <w:t>PHA-</w:t>
      </w:r>
      <w:r w:rsidR="009813A8">
        <w:rPr>
          <w:rFonts w:ascii="Times New Roman" w:hAnsi="Times New Roman"/>
          <w:b/>
          <w:sz w:val="24"/>
          <w:szCs w:val="24"/>
        </w:rPr>
        <w:t>O</w:t>
      </w:r>
      <w:r w:rsidRPr="00064394">
        <w:rPr>
          <w:rFonts w:ascii="Times New Roman" w:hAnsi="Times New Roman"/>
          <w:b/>
          <w:sz w:val="24"/>
          <w:szCs w:val="24"/>
        </w:rPr>
        <w:t>wned Units</w:t>
      </w:r>
      <w:r>
        <w:rPr>
          <w:rFonts w:ascii="Times New Roman" w:hAnsi="Times New Roman"/>
          <w:b/>
          <w:sz w:val="24"/>
          <w:szCs w:val="24"/>
        </w:rPr>
        <w:t xml:space="preserve"> </w:t>
      </w:r>
      <w:bookmarkStart w:id="244" w:name="_Hlk180085444"/>
      <w:r>
        <w:rPr>
          <w:rFonts w:ascii="Times New Roman" w:hAnsi="Times New Roman"/>
          <w:b/>
          <w:sz w:val="24"/>
          <w:szCs w:val="24"/>
        </w:rPr>
        <w:t>[24 CFR 983.301(g)]</w:t>
      </w:r>
      <w:bookmarkEnd w:id="244"/>
    </w:p>
    <w:p w14:paraId="4A27D70B" w14:textId="77777777" w:rsidR="005E5100" w:rsidRDefault="005E5100"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For PHA-owned PBV units, the initial rent to owner and the annual redetermination of rent at the anniversary of the HAP contract are determined by the independent entity approved by HUD. The PHA must use the rent to owner established by the independent entity.</w:t>
      </w:r>
    </w:p>
    <w:p w14:paraId="75719ECE" w14:textId="77777777" w:rsidR="00B76923" w:rsidRPr="002600F4" w:rsidRDefault="005E5100" w:rsidP="00D60FC2">
      <w:pPr>
        <w:tabs>
          <w:tab w:val="clear" w:pos="1080"/>
        </w:tabs>
        <w:spacing w:before="240"/>
        <w:rPr>
          <w:rFonts w:ascii="Times New Roman" w:hAnsi="Times New Roman"/>
          <w:b/>
          <w:sz w:val="24"/>
          <w:szCs w:val="24"/>
        </w:rPr>
      </w:pPr>
      <w:r>
        <w:rPr>
          <w:rFonts w:ascii="Times New Roman" w:hAnsi="Times New Roman"/>
          <w:b/>
          <w:sz w:val="24"/>
          <w:szCs w:val="24"/>
        </w:rPr>
        <w:br w:type="page"/>
      </w:r>
      <w:bookmarkStart w:id="245" w:name="_Hlk180085476"/>
      <w:r w:rsidR="005250F4">
        <w:rPr>
          <w:rFonts w:ascii="Times New Roman" w:hAnsi="Times New Roman"/>
          <w:b/>
          <w:sz w:val="24"/>
          <w:szCs w:val="24"/>
        </w:rPr>
        <w:lastRenderedPageBreak/>
        <w:t>17-V</w:t>
      </w:r>
      <w:r w:rsidR="00C07619">
        <w:rPr>
          <w:rFonts w:ascii="Times New Roman" w:hAnsi="Times New Roman"/>
          <w:b/>
          <w:sz w:val="24"/>
          <w:szCs w:val="24"/>
        </w:rPr>
        <w:t>I</w:t>
      </w:r>
      <w:r w:rsidR="005250F4">
        <w:rPr>
          <w:rFonts w:ascii="Times New Roman" w:hAnsi="Times New Roman"/>
          <w:b/>
          <w:sz w:val="24"/>
          <w:szCs w:val="24"/>
        </w:rPr>
        <w:t>II.</w:t>
      </w:r>
      <w:r w:rsidR="00E64BE0">
        <w:rPr>
          <w:rFonts w:ascii="Times New Roman" w:hAnsi="Times New Roman"/>
          <w:b/>
          <w:sz w:val="24"/>
          <w:szCs w:val="24"/>
        </w:rPr>
        <w:t>D</w:t>
      </w:r>
      <w:r w:rsidR="005250F4">
        <w:rPr>
          <w:rFonts w:ascii="Times New Roman" w:hAnsi="Times New Roman"/>
          <w:b/>
          <w:sz w:val="24"/>
          <w:szCs w:val="24"/>
        </w:rPr>
        <w:t xml:space="preserve">. </w:t>
      </w:r>
      <w:r w:rsidR="002600F4" w:rsidRPr="002600F4">
        <w:rPr>
          <w:rFonts w:ascii="Times New Roman" w:hAnsi="Times New Roman"/>
          <w:b/>
          <w:sz w:val="24"/>
          <w:szCs w:val="24"/>
        </w:rPr>
        <w:t>R</w:t>
      </w:r>
      <w:r w:rsidR="005250F4">
        <w:rPr>
          <w:rFonts w:ascii="Times New Roman" w:hAnsi="Times New Roman"/>
          <w:b/>
          <w:sz w:val="24"/>
          <w:szCs w:val="24"/>
        </w:rPr>
        <w:t>EASONABLE RENT</w:t>
      </w:r>
      <w:r w:rsidR="002600F4">
        <w:rPr>
          <w:rFonts w:ascii="Times New Roman" w:hAnsi="Times New Roman"/>
          <w:b/>
          <w:sz w:val="24"/>
          <w:szCs w:val="24"/>
        </w:rPr>
        <w:t xml:space="preserve"> [24 CFR </w:t>
      </w:r>
      <w:bookmarkStart w:id="246" w:name="_Hlk173239954"/>
      <w:r w:rsidR="0090407A">
        <w:rPr>
          <w:rFonts w:ascii="Times New Roman" w:hAnsi="Times New Roman"/>
          <w:b/>
          <w:sz w:val="24"/>
          <w:szCs w:val="24"/>
        </w:rPr>
        <w:t xml:space="preserve">983.301(d) and </w:t>
      </w:r>
      <w:bookmarkEnd w:id="246"/>
      <w:r w:rsidR="002600F4">
        <w:rPr>
          <w:rFonts w:ascii="Times New Roman" w:hAnsi="Times New Roman"/>
          <w:b/>
          <w:sz w:val="24"/>
          <w:szCs w:val="24"/>
        </w:rPr>
        <w:t>983.303]</w:t>
      </w:r>
    </w:p>
    <w:bookmarkEnd w:id="245"/>
    <w:p w14:paraId="22E62E90" w14:textId="77777777" w:rsidR="002600F4" w:rsidRDefault="002600F4"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At the time the initial rent is established and all times during the term of the HAP contract</w:t>
      </w:r>
      <w:r w:rsidR="00A3657A">
        <w:rPr>
          <w:rFonts w:ascii="Times New Roman" w:hAnsi="Times New Roman"/>
          <w:sz w:val="24"/>
          <w:szCs w:val="24"/>
        </w:rPr>
        <w:t>,</w:t>
      </w:r>
      <w:r>
        <w:rPr>
          <w:rFonts w:ascii="Times New Roman" w:hAnsi="Times New Roman"/>
          <w:sz w:val="24"/>
          <w:szCs w:val="24"/>
        </w:rPr>
        <w:t xml:space="preserve"> the rent to owner for a contract unit may not exceed the reasonable rent for the</w:t>
      </w:r>
      <w:r w:rsidR="00D60FC2">
        <w:rPr>
          <w:rFonts w:ascii="Times New Roman" w:hAnsi="Times New Roman"/>
          <w:sz w:val="24"/>
          <w:szCs w:val="24"/>
        </w:rPr>
        <w:t xml:space="preserve"> unit as determined by the PHA</w:t>
      </w:r>
      <w:r w:rsidR="005C5150">
        <w:rPr>
          <w:rFonts w:ascii="Times New Roman" w:hAnsi="Times New Roman"/>
          <w:sz w:val="24"/>
          <w:szCs w:val="24"/>
        </w:rPr>
        <w:t>, except where the PHA has elected within the HAP contract to not reduce rents below the initial rent under the initial HAP contract</w:t>
      </w:r>
      <w:r w:rsidR="00D60FC2">
        <w:rPr>
          <w:rFonts w:ascii="Times New Roman" w:hAnsi="Times New Roman"/>
          <w:sz w:val="24"/>
          <w:szCs w:val="24"/>
        </w:rPr>
        <w:t>.</w:t>
      </w:r>
      <w:r w:rsidR="00C3736E" w:rsidRPr="000557F2">
        <w:rPr>
          <w:rFonts w:ascii="Times New Roman" w:hAnsi="Times New Roman"/>
          <w:sz w:val="24"/>
          <w:szCs w:val="24"/>
        </w:rPr>
        <w:t xml:space="preserve"> </w:t>
      </w:r>
    </w:p>
    <w:p w14:paraId="7395092D" w14:textId="77777777" w:rsidR="00007F65" w:rsidRDefault="001909B6"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247" w:name="_Hlk180085521"/>
      <w:r>
        <w:rPr>
          <w:rFonts w:ascii="Times New Roman" w:hAnsi="Times New Roman"/>
          <w:b/>
          <w:sz w:val="24"/>
          <w:szCs w:val="24"/>
        </w:rPr>
        <w:t xml:space="preserve">When Rent Reasonable Determinations </w:t>
      </w:r>
      <w:r w:rsidR="00374706">
        <w:rPr>
          <w:rFonts w:ascii="Times New Roman" w:hAnsi="Times New Roman"/>
          <w:b/>
          <w:sz w:val="24"/>
          <w:szCs w:val="24"/>
        </w:rPr>
        <w:t>A</w:t>
      </w:r>
      <w:r>
        <w:rPr>
          <w:rFonts w:ascii="Times New Roman" w:hAnsi="Times New Roman"/>
          <w:b/>
          <w:sz w:val="24"/>
          <w:szCs w:val="24"/>
        </w:rPr>
        <w:t>re Required</w:t>
      </w:r>
    </w:p>
    <w:bookmarkEnd w:id="247"/>
    <w:p w14:paraId="378DEC66" w14:textId="77777777" w:rsidR="001909B6" w:rsidRDefault="001909B6"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PHA must redetermine the reasonable rent for a unit receiving PBV assistance </w:t>
      </w:r>
      <w:r w:rsidR="00340E2B">
        <w:rPr>
          <w:rFonts w:ascii="Times New Roman" w:hAnsi="Times New Roman"/>
          <w:sz w:val="24"/>
          <w:szCs w:val="24"/>
        </w:rPr>
        <w:t xml:space="preserve">whenever any of the </w:t>
      </w:r>
      <w:r>
        <w:rPr>
          <w:rFonts w:ascii="Times New Roman" w:hAnsi="Times New Roman"/>
          <w:sz w:val="24"/>
          <w:szCs w:val="24"/>
        </w:rPr>
        <w:t xml:space="preserve">following </w:t>
      </w:r>
      <w:r w:rsidR="00340E2B">
        <w:rPr>
          <w:rFonts w:ascii="Times New Roman" w:hAnsi="Times New Roman"/>
          <w:sz w:val="24"/>
          <w:szCs w:val="24"/>
        </w:rPr>
        <w:t>occur</w:t>
      </w:r>
      <w:r>
        <w:rPr>
          <w:rFonts w:ascii="Times New Roman" w:hAnsi="Times New Roman"/>
          <w:sz w:val="24"/>
          <w:szCs w:val="24"/>
        </w:rPr>
        <w:t>:</w:t>
      </w:r>
    </w:p>
    <w:p w14:paraId="5AB2D201" w14:textId="77777777" w:rsidR="001909B6" w:rsidRDefault="00340E2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w:t>
      </w:r>
      <w:r w:rsidR="001909B6">
        <w:rPr>
          <w:rFonts w:ascii="Times New Roman" w:hAnsi="Times New Roman"/>
          <w:sz w:val="24"/>
          <w:szCs w:val="24"/>
        </w:rPr>
        <w:t xml:space="preserve">here is a </w:t>
      </w:r>
      <w:r w:rsidR="00B42D0B">
        <w:rPr>
          <w:rFonts w:ascii="Times New Roman" w:hAnsi="Times New Roman"/>
          <w:sz w:val="24"/>
          <w:szCs w:val="24"/>
        </w:rPr>
        <w:t>10</w:t>
      </w:r>
      <w:r w:rsidR="001909B6">
        <w:rPr>
          <w:rFonts w:ascii="Times New Roman" w:hAnsi="Times New Roman"/>
          <w:sz w:val="24"/>
          <w:szCs w:val="24"/>
        </w:rPr>
        <w:t xml:space="preserve"> percent or greater decrease in the published FMR in effect 60 days before the contract anniversary (for the unit sizes specified in the HAP contract) as compared with the FMR </w:t>
      </w:r>
      <w:r w:rsidR="004375ED">
        <w:rPr>
          <w:rFonts w:ascii="Times New Roman" w:hAnsi="Times New Roman"/>
          <w:sz w:val="24"/>
          <w:szCs w:val="24"/>
        </w:rPr>
        <w:t>that was in effect one year befor</w:t>
      </w:r>
      <w:r>
        <w:rPr>
          <w:rFonts w:ascii="Times New Roman" w:hAnsi="Times New Roman"/>
          <w:sz w:val="24"/>
          <w:szCs w:val="24"/>
        </w:rPr>
        <w:t>e the contract anniversary date</w:t>
      </w:r>
      <w:r w:rsidR="002C2BF1">
        <w:rPr>
          <w:rFonts w:ascii="Times New Roman" w:hAnsi="Times New Roman"/>
          <w:sz w:val="24"/>
          <w:szCs w:val="24"/>
        </w:rPr>
        <w:t>;</w:t>
      </w:r>
    </w:p>
    <w:p w14:paraId="192F5F1C" w14:textId="77777777" w:rsidR="004375ED" w:rsidRDefault="00340E2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w:t>
      </w:r>
      <w:r w:rsidR="004375ED">
        <w:rPr>
          <w:rFonts w:ascii="Times New Roman" w:hAnsi="Times New Roman"/>
          <w:sz w:val="24"/>
          <w:szCs w:val="24"/>
        </w:rPr>
        <w:t>he PHA approves a change in the allocation of responsibility for utilities between the owner and the ten</w:t>
      </w:r>
      <w:r>
        <w:rPr>
          <w:rFonts w:ascii="Times New Roman" w:hAnsi="Times New Roman"/>
          <w:sz w:val="24"/>
          <w:szCs w:val="24"/>
        </w:rPr>
        <w:t>ant</w:t>
      </w:r>
      <w:r w:rsidR="002C2BF1">
        <w:rPr>
          <w:rFonts w:ascii="Times New Roman" w:hAnsi="Times New Roman"/>
          <w:sz w:val="24"/>
          <w:szCs w:val="24"/>
        </w:rPr>
        <w:t>;</w:t>
      </w:r>
    </w:p>
    <w:p w14:paraId="49607A7B" w14:textId="77777777" w:rsidR="00340E2B" w:rsidRDefault="00340E2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w:t>
      </w:r>
      <w:r w:rsidR="004375ED">
        <w:rPr>
          <w:rFonts w:ascii="Times New Roman" w:hAnsi="Times New Roman"/>
          <w:sz w:val="24"/>
          <w:szCs w:val="24"/>
        </w:rPr>
        <w:t xml:space="preserve">he HAP contract is amended to </w:t>
      </w:r>
      <w:r w:rsidR="009872ED">
        <w:rPr>
          <w:rFonts w:ascii="Times New Roman" w:hAnsi="Times New Roman"/>
          <w:sz w:val="24"/>
          <w:szCs w:val="24"/>
        </w:rPr>
        <w:t xml:space="preserve">add a contract unit or </w:t>
      </w:r>
      <w:r w:rsidR="004375ED">
        <w:rPr>
          <w:rFonts w:ascii="Times New Roman" w:hAnsi="Times New Roman"/>
          <w:sz w:val="24"/>
          <w:szCs w:val="24"/>
        </w:rPr>
        <w:t>substitute a different contract unit in the same building</w:t>
      </w:r>
      <w:r w:rsidR="00AD7BB1">
        <w:rPr>
          <w:rFonts w:ascii="Times New Roman" w:hAnsi="Times New Roman"/>
          <w:sz w:val="24"/>
          <w:szCs w:val="24"/>
        </w:rPr>
        <w:t xml:space="preserve"> or project</w:t>
      </w:r>
      <w:r w:rsidR="002C2BF1">
        <w:rPr>
          <w:rFonts w:ascii="Times New Roman" w:hAnsi="Times New Roman"/>
          <w:sz w:val="24"/>
          <w:szCs w:val="24"/>
        </w:rPr>
        <w:t xml:space="preserve">; </w:t>
      </w:r>
    </w:p>
    <w:p w14:paraId="15479B33" w14:textId="77777777" w:rsidR="009872ED" w:rsidRPr="009872ED" w:rsidRDefault="009872ED"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w:t>
      </w:r>
      <w:r w:rsidRPr="000557F2">
        <w:rPr>
          <w:rFonts w:ascii="Times New Roman" w:hAnsi="Times New Roman"/>
          <w:sz w:val="24"/>
          <w:szCs w:val="24"/>
        </w:rPr>
        <w:t>he PHA accepts a completed unit after development activity that is conducted after HAP contract execution in accordance with 24 CFR 983.156(b)(3); and</w:t>
      </w:r>
    </w:p>
    <w:p w14:paraId="7719B72F" w14:textId="77777777" w:rsidR="00340E2B" w:rsidRPr="001909B6" w:rsidRDefault="00340E2B"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There is any other change that may substantially affect the reasonable rent</w:t>
      </w:r>
      <w:r w:rsidR="002C2BF1">
        <w:rPr>
          <w:rFonts w:ascii="Times New Roman" w:hAnsi="Times New Roman"/>
          <w:sz w:val="24"/>
          <w:szCs w:val="24"/>
        </w:rPr>
        <w:t>.</w:t>
      </w:r>
    </w:p>
    <w:p w14:paraId="3095871A" w14:textId="77777777" w:rsidR="00A21826" w:rsidRDefault="00E64BE0" w:rsidP="00E64BE0">
      <w:pPr>
        <w:tabs>
          <w:tab w:val="clear" w:pos="1080"/>
        </w:tabs>
        <w:rPr>
          <w:rFonts w:ascii="Times New Roman" w:hAnsi="Times New Roman"/>
          <w:sz w:val="24"/>
          <w:szCs w:val="24"/>
        </w:rPr>
      </w:pPr>
      <w:r>
        <w:rPr>
          <w:rFonts w:ascii="Times New Roman" w:hAnsi="Times New Roman"/>
          <w:sz w:val="24"/>
          <w:szCs w:val="24"/>
        </w:rPr>
        <w:t>The PHA must determine reasonable rent in accorda</w:t>
      </w:r>
      <w:r w:rsidR="00F720EC">
        <w:rPr>
          <w:rFonts w:ascii="Times New Roman" w:hAnsi="Times New Roman"/>
          <w:sz w:val="24"/>
          <w:szCs w:val="24"/>
        </w:rPr>
        <w:t>nce</w:t>
      </w:r>
      <w:r>
        <w:rPr>
          <w:rFonts w:ascii="Times New Roman" w:hAnsi="Times New Roman"/>
          <w:sz w:val="24"/>
          <w:szCs w:val="24"/>
        </w:rPr>
        <w:t xml:space="preserve"> with 24 CFR 983.303. </w:t>
      </w:r>
    </w:p>
    <w:p w14:paraId="736CC230" w14:textId="77777777" w:rsidR="00A21826" w:rsidRPr="000557F2" w:rsidRDefault="00A21826" w:rsidP="00E64BE0">
      <w:pPr>
        <w:tabs>
          <w:tab w:val="clear" w:pos="1080"/>
        </w:tabs>
        <w:rPr>
          <w:rFonts w:ascii="Times New Roman" w:hAnsi="Times New Roman"/>
          <w:b/>
          <w:bCs/>
          <w:sz w:val="24"/>
          <w:szCs w:val="24"/>
        </w:rPr>
      </w:pPr>
      <w:r w:rsidRPr="000557F2">
        <w:rPr>
          <w:rFonts w:ascii="Times New Roman" w:hAnsi="Times New Roman"/>
          <w:b/>
          <w:bCs/>
          <w:sz w:val="24"/>
          <w:szCs w:val="24"/>
        </w:rPr>
        <w:t>Rent Floor</w:t>
      </w:r>
    </w:p>
    <w:p w14:paraId="2E62B229" w14:textId="77777777" w:rsidR="00E64BE0" w:rsidRDefault="00E64BE0" w:rsidP="00E64BE0">
      <w:pPr>
        <w:tabs>
          <w:tab w:val="clear" w:pos="1080"/>
        </w:tabs>
        <w:rPr>
          <w:rFonts w:ascii="Times New Roman" w:hAnsi="Times New Roman"/>
          <w:sz w:val="24"/>
          <w:szCs w:val="24"/>
        </w:rPr>
      </w:pPr>
      <w:r>
        <w:rPr>
          <w:rFonts w:ascii="Times New Roman" w:hAnsi="Times New Roman"/>
          <w:sz w:val="24"/>
          <w:szCs w:val="24"/>
        </w:rPr>
        <w:t>The rent to owner for each contract unit may at no time exceed the reasonable rent, except in cases where the PHA has elected within the HAP contract not to reduce rents below the initial rent to owner</w:t>
      </w:r>
      <w:r w:rsidR="00444273">
        <w:rPr>
          <w:rFonts w:ascii="Times New Roman" w:hAnsi="Times New Roman"/>
          <w:sz w:val="24"/>
          <w:szCs w:val="24"/>
        </w:rPr>
        <w:t>,</w:t>
      </w:r>
      <w:r>
        <w:rPr>
          <w:rFonts w:ascii="Times New Roman" w:hAnsi="Times New Roman"/>
          <w:sz w:val="24"/>
          <w:szCs w:val="24"/>
        </w:rPr>
        <w:t xml:space="preserve"> and upon redetermination of the rent to owner, the reasonable rent would result in a rent below the initial rent. However, the rent to owner must be reduced in the following cases:</w:t>
      </w:r>
    </w:p>
    <w:p w14:paraId="1B599927" w14:textId="77777777" w:rsidR="00E64BE0" w:rsidRDefault="00E64BE0"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To correct errors in calculations in accorda</w:t>
      </w:r>
      <w:r w:rsidR="00444273">
        <w:rPr>
          <w:rFonts w:ascii="Times New Roman" w:hAnsi="Times New Roman"/>
          <w:sz w:val="24"/>
          <w:szCs w:val="24"/>
        </w:rPr>
        <w:t>nce</w:t>
      </w:r>
      <w:r>
        <w:rPr>
          <w:rFonts w:ascii="Times New Roman" w:hAnsi="Times New Roman"/>
          <w:sz w:val="24"/>
          <w:szCs w:val="24"/>
        </w:rPr>
        <w:t xml:space="preserve"> with HUD requirements</w:t>
      </w:r>
      <w:r w:rsidR="00444273">
        <w:rPr>
          <w:rFonts w:ascii="Times New Roman" w:hAnsi="Times New Roman"/>
          <w:sz w:val="24"/>
          <w:szCs w:val="24"/>
        </w:rPr>
        <w:t>;</w:t>
      </w:r>
    </w:p>
    <w:p w14:paraId="575520DE" w14:textId="77777777" w:rsidR="00E64BE0" w:rsidRDefault="00E64BE0"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If additional housing assistance has been combined with PBV assistance after the execution of the initial HAP contract and a rent decrease is required pursuant to 24 CFR 983.55</w:t>
      </w:r>
      <w:r w:rsidR="00444273">
        <w:rPr>
          <w:rFonts w:ascii="Times New Roman" w:hAnsi="Times New Roman"/>
          <w:sz w:val="24"/>
          <w:szCs w:val="24"/>
        </w:rPr>
        <w:t>; and</w:t>
      </w:r>
    </w:p>
    <w:p w14:paraId="77DACB39" w14:textId="77777777" w:rsidR="00E64BE0" w:rsidRDefault="00E64BE0"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If a decrease in rent to owner is required based on changes in the allocation of the responsibility for utilities between owner and tenant</w:t>
      </w:r>
      <w:r w:rsidR="00444273">
        <w:rPr>
          <w:rFonts w:ascii="Times New Roman" w:hAnsi="Times New Roman"/>
          <w:sz w:val="24"/>
          <w:szCs w:val="24"/>
        </w:rPr>
        <w:t>.</w:t>
      </w:r>
    </w:p>
    <w:p w14:paraId="1FB33D19" w14:textId="77777777" w:rsidR="00E64BE0" w:rsidRDefault="00E64BE0" w:rsidP="00E64BE0">
      <w:pPr>
        <w:tabs>
          <w:tab w:val="clear" w:pos="1080"/>
        </w:tabs>
        <w:rPr>
          <w:rFonts w:ascii="Times New Roman" w:hAnsi="Times New Roman"/>
          <w:sz w:val="24"/>
          <w:szCs w:val="24"/>
        </w:rPr>
      </w:pPr>
      <w:r>
        <w:rPr>
          <w:rFonts w:ascii="Times New Roman" w:hAnsi="Times New Roman"/>
          <w:sz w:val="24"/>
          <w:szCs w:val="24"/>
        </w:rPr>
        <w:t>If the PHA has not elected within the HAP contract to establish the initial rent to owner as the rent floor, the rent to owner shall not at any time exceed the reasonable rent.</w:t>
      </w:r>
    </w:p>
    <w:p w14:paraId="3A3BB76F" w14:textId="77777777" w:rsidR="00E64BE0" w:rsidRPr="00204660" w:rsidRDefault="00E64BE0" w:rsidP="00E64BE0">
      <w:pPr>
        <w:tabs>
          <w:tab w:val="clear" w:pos="1080"/>
        </w:tabs>
        <w:ind w:left="720"/>
        <w:rPr>
          <w:rFonts w:ascii="Times New Roman" w:hAnsi="Times New Roman"/>
          <w:sz w:val="24"/>
          <w:szCs w:val="24"/>
          <w:u w:val="single"/>
        </w:rPr>
      </w:pPr>
      <w:r w:rsidRPr="00204660">
        <w:rPr>
          <w:rFonts w:ascii="Times New Roman" w:hAnsi="Times New Roman"/>
          <w:sz w:val="24"/>
          <w:szCs w:val="24"/>
          <w:u w:val="single"/>
        </w:rPr>
        <w:t>PHA Policy</w:t>
      </w:r>
    </w:p>
    <w:p w14:paraId="1FF8DE84" w14:textId="77777777" w:rsidR="00E64BE0" w:rsidRDefault="00E64BE0" w:rsidP="00E64BE0">
      <w:pPr>
        <w:tabs>
          <w:tab w:val="clear" w:pos="1080"/>
        </w:tabs>
        <w:ind w:left="720"/>
        <w:rPr>
          <w:rFonts w:ascii="Times New Roman" w:hAnsi="Times New Roman"/>
          <w:sz w:val="24"/>
          <w:szCs w:val="24"/>
        </w:rPr>
      </w:pPr>
      <w:r>
        <w:rPr>
          <w:rFonts w:ascii="Times New Roman" w:hAnsi="Times New Roman"/>
          <w:sz w:val="24"/>
          <w:szCs w:val="24"/>
        </w:rPr>
        <w:t xml:space="preserve">The PHA will elect within the HAP contract not to reduce rents below the initial level, with the exception of </w:t>
      </w:r>
      <w:r w:rsidR="00444273">
        <w:rPr>
          <w:rFonts w:ascii="Times New Roman" w:hAnsi="Times New Roman"/>
          <w:sz w:val="24"/>
          <w:szCs w:val="24"/>
        </w:rPr>
        <w:t xml:space="preserve">the </w:t>
      </w:r>
      <w:r>
        <w:rPr>
          <w:rFonts w:ascii="Times New Roman" w:hAnsi="Times New Roman"/>
          <w:sz w:val="24"/>
          <w:szCs w:val="24"/>
        </w:rPr>
        <w:t xml:space="preserve">circumstances listed in 24 CFR 983.302(c)(2). If, upon redetermination of the rent to owner, the reasonable rent would result in a rent below the initial rent, the PHA will use the higher initial rent to owner amount. </w:t>
      </w:r>
    </w:p>
    <w:p w14:paraId="297D227B" w14:textId="77777777" w:rsidR="002600F4" w:rsidRPr="005250F4" w:rsidRDefault="00B3413B"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bookmarkStart w:id="248" w:name="_Hlk180085556"/>
      <w:r w:rsidR="005250F4" w:rsidRPr="005250F4">
        <w:rPr>
          <w:rFonts w:ascii="Times New Roman" w:hAnsi="Times New Roman"/>
          <w:b/>
          <w:sz w:val="24"/>
          <w:szCs w:val="24"/>
        </w:rPr>
        <w:lastRenderedPageBreak/>
        <w:t>How to Determine Reasonable Rent</w:t>
      </w:r>
      <w:r w:rsidR="00C3736E">
        <w:rPr>
          <w:rFonts w:ascii="Times New Roman" w:hAnsi="Times New Roman"/>
          <w:b/>
          <w:sz w:val="24"/>
          <w:szCs w:val="24"/>
        </w:rPr>
        <w:t xml:space="preserve"> </w:t>
      </w:r>
      <w:bookmarkStart w:id="249" w:name="_Hlk173240029"/>
      <w:r w:rsidR="00C3736E">
        <w:rPr>
          <w:rFonts w:ascii="Times New Roman" w:hAnsi="Times New Roman"/>
          <w:b/>
          <w:sz w:val="24"/>
          <w:szCs w:val="24"/>
        </w:rPr>
        <w:t>[24 CFR 983.303(c)]</w:t>
      </w:r>
      <w:bookmarkEnd w:id="249"/>
    </w:p>
    <w:bookmarkEnd w:id="248"/>
    <w:p w14:paraId="40A088D3" w14:textId="77777777" w:rsidR="005250F4" w:rsidRDefault="005250F4"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reasonable rent of a unit receiving PBV assistance must be determined by comparison to rent for other comparable unassisted units. When making this determination, the PHA must consider factors that affect market rent. Such factors include the location, quality, size, type and age of the unit, as well as the amenities, housing services maintenance, and utilities to be provided by the owner.</w:t>
      </w:r>
      <w:r w:rsidR="00C3736E" w:rsidRPr="000557F2">
        <w:rPr>
          <w:rFonts w:ascii="Times New Roman" w:hAnsi="Times New Roman"/>
          <w:sz w:val="24"/>
          <w:szCs w:val="24"/>
        </w:rPr>
        <w:t xml:space="preserve"> The reasonable rent determination must be based on the condition of the assisted unit at the time of the determination and not on anticipated future unit conditions.</w:t>
      </w:r>
    </w:p>
    <w:p w14:paraId="69ADCCB5" w14:textId="77777777" w:rsidR="005250F4" w:rsidRPr="000557F2" w:rsidRDefault="005250F4" w:rsidP="000557F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5250F4">
        <w:rPr>
          <w:rFonts w:ascii="Times New Roman" w:hAnsi="Times New Roman"/>
          <w:b/>
          <w:i/>
          <w:sz w:val="24"/>
          <w:szCs w:val="24"/>
        </w:rPr>
        <w:t>Comparability Analysis</w:t>
      </w:r>
      <w:r w:rsidR="00C3736E">
        <w:rPr>
          <w:rFonts w:ascii="Times New Roman" w:hAnsi="Times New Roman"/>
          <w:b/>
          <w:i/>
          <w:sz w:val="24"/>
          <w:szCs w:val="24"/>
        </w:rPr>
        <w:t xml:space="preserve"> </w:t>
      </w:r>
      <w:bookmarkStart w:id="250" w:name="_Hlk173240040"/>
      <w:r w:rsidR="00C3736E">
        <w:rPr>
          <w:rFonts w:ascii="Times New Roman" w:hAnsi="Times New Roman"/>
          <w:b/>
          <w:sz w:val="24"/>
          <w:szCs w:val="24"/>
        </w:rPr>
        <w:t>[24 CFR 983.303(d)]</w:t>
      </w:r>
      <w:bookmarkEnd w:id="250"/>
    </w:p>
    <w:p w14:paraId="4B933596" w14:textId="77777777" w:rsidR="00007F65" w:rsidRDefault="001D721C"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For each unit, the comparability analysis must use at least three comparable units in the private unassisted market. This may include units in the premises or project that is receiving project-based assistance. The analysis must </w:t>
      </w:r>
      <w:r w:rsidR="00007F65">
        <w:rPr>
          <w:rFonts w:ascii="Times New Roman" w:hAnsi="Times New Roman"/>
          <w:sz w:val="24"/>
          <w:szCs w:val="24"/>
        </w:rPr>
        <w:t>show</w:t>
      </w:r>
      <w:r>
        <w:rPr>
          <w:rFonts w:ascii="Times New Roman" w:hAnsi="Times New Roman"/>
          <w:sz w:val="24"/>
          <w:szCs w:val="24"/>
        </w:rPr>
        <w:t xml:space="preserve"> how the reasonable rent was determined, including major differences between the contract units and comparable unassisted units</w:t>
      </w:r>
      <w:r w:rsidR="00007F65">
        <w:rPr>
          <w:rFonts w:ascii="Times New Roman" w:hAnsi="Times New Roman"/>
          <w:sz w:val="24"/>
          <w:szCs w:val="24"/>
        </w:rPr>
        <w:t>, and must be retained by the PHA. The comparability analysis may be performed by PHA staff or by another qualified person or entity. Those who conduct these analyses or are involved in determining the housing assistance payment based on the analyses may not have any direct or indirect interest in the property.</w:t>
      </w:r>
    </w:p>
    <w:p w14:paraId="697BA2AB" w14:textId="77777777" w:rsidR="00007F65" w:rsidRPr="00007F65" w:rsidRDefault="002C2BF1"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251" w:name="_Hlk180085577"/>
      <w:r>
        <w:rPr>
          <w:rFonts w:ascii="Times New Roman" w:hAnsi="Times New Roman"/>
          <w:b/>
          <w:sz w:val="24"/>
          <w:szCs w:val="24"/>
        </w:rPr>
        <w:t>PHA-</w:t>
      </w:r>
      <w:r w:rsidR="00683F2B">
        <w:rPr>
          <w:rFonts w:ascii="Times New Roman" w:hAnsi="Times New Roman"/>
          <w:b/>
          <w:sz w:val="24"/>
          <w:szCs w:val="24"/>
        </w:rPr>
        <w:t>O</w:t>
      </w:r>
      <w:r w:rsidR="00007F65" w:rsidRPr="00007F65">
        <w:rPr>
          <w:rFonts w:ascii="Times New Roman" w:hAnsi="Times New Roman"/>
          <w:b/>
          <w:sz w:val="24"/>
          <w:szCs w:val="24"/>
        </w:rPr>
        <w:t>wned Units</w:t>
      </w:r>
      <w:r w:rsidR="00C3736E">
        <w:rPr>
          <w:rFonts w:ascii="Times New Roman" w:hAnsi="Times New Roman"/>
          <w:b/>
          <w:sz w:val="24"/>
          <w:szCs w:val="24"/>
        </w:rPr>
        <w:t xml:space="preserve"> [24 CFR 983.303(</w:t>
      </w:r>
      <w:r w:rsidR="00582A76">
        <w:rPr>
          <w:rFonts w:ascii="Times New Roman" w:hAnsi="Times New Roman"/>
          <w:b/>
          <w:sz w:val="24"/>
          <w:szCs w:val="24"/>
        </w:rPr>
        <w:t>f</w:t>
      </w:r>
      <w:r w:rsidR="00C3736E">
        <w:rPr>
          <w:rFonts w:ascii="Times New Roman" w:hAnsi="Times New Roman"/>
          <w:b/>
          <w:sz w:val="24"/>
          <w:szCs w:val="24"/>
        </w:rPr>
        <w:t>)]</w:t>
      </w:r>
    </w:p>
    <w:bookmarkEnd w:id="251"/>
    <w:p w14:paraId="471C5888" w14:textId="77777777" w:rsidR="00007F65" w:rsidRDefault="00007F65"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For PHA-owned units, the amount of the reasonable rent must be determined by an independent agency approved by HUD in accordance with PBV program requirements. The independent entity must provide a copy of the determination of reasonable rent for PHA-owned units to the PHA.</w:t>
      </w:r>
    </w:p>
    <w:p w14:paraId="257D2E27" w14:textId="77777777" w:rsidR="00B76923" w:rsidRPr="00007F65" w:rsidRDefault="00007F65"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bookmarkStart w:id="252" w:name="_Hlk180085591"/>
      <w:r w:rsidRPr="00007F65">
        <w:rPr>
          <w:rFonts w:ascii="Times New Roman" w:hAnsi="Times New Roman"/>
          <w:b/>
          <w:sz w:val="24"/>
          <w:szCs w:val="24"/>
        </w:rPr>
        <w:t>Owner Certification of Reasonable Rent</w:t>
      </w:r>
      <w:r w:rsidR="00582A76">
        <w:rPr>
          <w:rFonts w:ascii="Times New Roman" w:hAnsi="Times New Roman"/>
          <w:b/>
          <w:sz w:val="24"/>
          <w:szCs w:val="24"/>
        </w:rPr>
        <w:t xml:space="preserve"> </w:t>
      </w:r>
      <w:bookmarkStart w:id="253" w:name="_Hlk173240054"/>
      <w:r w:rsidR="00582A76">
        <w:rPr>
          <w:rFonts w:ascii="Times New Roman" w:hAnsi="Times New Roman"/>
          <w:b/>
          <w:sz w:val="24"/>
          <w:szCs w:val="24"/>
        </w:rPr>
        <w:t>[24 CFR 983.303(e)]</w:t>
      </w:r>
      <w:bookmarkEnd w:id="253"/>
    </w:p>
    <w:bookmarkEnd w:id="252"/>
    <w:p w14:paraId="4E60525A" w14:textId="77777777" w:rsidR="00B76923" w:rsidRDefault="00007F65"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By accepting each monthly housing assistance payment, the owner certifies that the rent to owner is not more than rent charged by the owner for other comparable unassisted units in the premises. At any time, the </w:t>
      </w:r>
      <w:r w:rsidR="00284A00">
        <w:rPr>
          <w:rFonts w:ascii="Times New Roman" w:hAnsi="Times New Roman"/>
          <w:sz w:val="24"/>
          <w:szCs w:val="24"/>
        </w:rPr>
        <w:t xml:space="preserve">PHA </w:t>
      </w:r>
      <w:r>
        <w:rPr>
          <w:rFonts w:ascii="Times New Roman" w:hAnsi="Times New Roman"/>
          <w:sz w:val="24"/>
          <w:szCs w:val="24"/>
        </w:rPr>
        <w:t>may require the owner to submit information on rents charged by the owner for other units in the premises or elsewhere.</w:t>
      </w:r>
    </w:p>
    <w:p w14:paraId="60442BC6" w14:textId="77777777" w:rsidR="00626B05" w:rsidRDefault="00C3736E" w:rsidP="00D60FC2">
      <w:pPr>
        <w:tabs>
          <w:tab w:val="clear" w:pos="1080"/>
        </w:tabs>
        <w:spacing w:before="240"/>
        <w:rPr>
          <w:rFonts w:ascii="Times New Roman" w:hAnsi="Times New Roman"/>
          <w:b/>
          <w:sz w:val="24"/>
          <w:szCs w:val="24"/>
        </w:rPr>
      </w:pPr>
      <w:r>
        <w:rPr>
          <w:rFonts w:ascii="Times New Roman" w:hAnsi="Times New Roman"/>
          <w:b/>
          <w:sz w:val="24"/>
          <w:szCs w:val="24"/>
        </w:rPr>
        <w:br w:type="page"/>
      </w:r>
      <w:r w:rsidR="005E5100">
        <w:rPr>
          <w:rFonts w:ascii="Times New Roman" w:hAnsi="Times New Roman"/>
          <w:b/>
          <w:sz w:val="24"/>
          <w:szCs w:val="24"/>
        </w:rPr>
        <w:lastRenderedPageBreak/>
        <w:t>17-V</w:t>
      </w:r>
      <w:r w:rsidR="00C07619">
        <w:rPr>
          <w:rFonts w:ascii="Times New Roman" w:hAnsi="Times New Roman"/>
          <w:b/>
          <w:sz w:val="24"/>
          <w:szCs w:val="24"/>
        </w:rPr>
        <w:t>I</w:t>
      </w:r>
      <w:r w:rsidR="005E5100">
        <w:rPr>
          <w:rFonts w:ascii="Times New Roman" w:hAnsi="Times New Roman"/>
          <w:b/>
          <w:sz w:val="24"/>
          <w:szCs w:val="24"/>
        </w:rPr>
        <w:t>II.</w:t>
      </w:r>
      <w:r w:rsidR="009C7470">
        <w:rPr>
          <w:rFonts w:ascii="Times New Roman" w:hAnsi="Times New Roman"/>
          <w:b/>
          <w:sz w:val="24"/>
          <w:szCs w:val="24"/>
        </w:rPr>
        <w:t>E</w:t>
      </w:r>
      <w:r w:rsidR="005E5100">
        <w:rPr>
          <w:rFonts w:ascii="Times New Roman" w:hAnsi="Times New Roman"/>
          <w:b/>
          <w:sz w:val="24"/>
          <w:szCs w:val="24"/>
        </w:rPr>
        <w:t>. EFFECT OF OTHER SUBS</w:t>
      </w:r>
      <w:r w:rsidR="00D60FC2">
        <w:rPr>
          <w:rFonts w:ascii="Times New Roman" w:hAnsi="Times New Roman"/>
          <w:b/>
          <w:sz w:val="24"/>
          <w:szCs w:val="24"/>
        </w:rPr>
        <w:t>IDY AND RENT CONTROL</w:t>
      </w:r>
    </w:p>
    <w:p w14:paraId="3250260B" w14:textId="77777777" w:rsidR="005E5100" w:rsidRPr="005E5100" w:rsidRDefault="005E5100"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In addition to the rent limits discussed in Section 17-VI</w:t>
      </w:r>
      <w:r w:rsidR="002C2BF1">
        <w:rPr>
          <w:rFonts w:ascii="Times New Roman" w:hAnsi="Times New Roman"/>
          <w:sz w:val="24"/>
          <w:szCs w:val="24"/>
        </w:rPr>
        <w:t>I</w:t>
      </w:r>
      <w:r>
        <w:rPr>
          <w:rFonts w:ascii="Times New Roman" w:hAnsi="Times New Roman"/>
          <w:sz w:val="24"/>
          <w:szCs w:val="24"/>
        </w:rPr>
        <w:t>I.B above, other restrictions may limit the amount of rent to owner in a PBV unit.</w:t>
      </w:r>
      <w:r w:rsidR="005B6D9F">
        <w:rPr>
          <w:rFonts w:ascii="Times New Roman" w:hAnsi="Times New Roman"/>
          <w:sz w:val="24"/>
          <w:szCs w:val="24"/>
        </w:rPr>
        <w:t xml:space="preserve"> In addition, certain types of subsidized housing are not </w:t>
      </w:r>
      <w:r w:rsidR="005720E1">
        <w:rPr>
          <w:rFonts w:ascii="Times New Roman" w:hAnsi="Times New Roman"/>
          <w:sz w:val="24"/>
          <w:szCs w:val="24"/>
        </w:rPr>
        <w:t>even eligi</w:t>
      </w:r>
      <w:r w:rsidR="005B6D9F">
        <w:rPr>
          <w:rFonts w:ascii="Times New Roman" w:hAnsi="Times New Roman"/>
          <w:sz w:val="24"/>
          <w:szCs w:val="24"/>
        </w:rPr>
        <w:t>ble to receive PBV assistance</w:t>
      </w:r>
      <w:r w:rsidR="005720E1">
        <w:rPr>
          <w:rFonts w:ascii="Times New Roman" w:hAnsi="Times New Roman"/>
          <w:sz w:val="24"/>
          <w:szCs w:val="24"/>
        </w:rPr>
        <w:t xml:space="preserve"> </w:t>
      </w:r>
      <w:r w:rsidR="005720E1" w:rsidRPr="002C2BF1">
        <w:rPr>
          <w:rFonts w:ascii="Times New Roman" w:hAnsi="Times New Roman"/>
          <w:sz w:val="24"/>
          <w:szCs w:val="24"/>
        </w:rPr>
        <w:t>(see Section 17-</w:t>
      </w:r>
      <w:r w:rsidR="00284A00" w:rsidRPr="002C2BF1">
        <w:rPr>
          <w:rFonts w:ascii="Times New Roman" w:hAnsi="Times New Roman"/>
          <w:sz w:val="24"/>
          <w:szCs w:val="24"/>
        </w:rPr>
        <w:t>II.</w:t>
      </w:r>
      <w:r w:rsidR="002C2BF1" w:rsidRPr="002C2BF1">
        <w:rPr>
          <w:rFonts w:ascii="Times New Roman" w:hAnsi="Times New Roman"/>
          <w:sz w:val="24"/>
          <w:szCs w:val="24"/>
        </w:rPr>
        <w:t>D</w:t>
      </w:r>
      <w:r w:rsidR="005720E1" w:rsidRPr="002C2BF1">
        <w:rPr>
          <w:rFonts w:ascii="Times New Roman" w:hAnsi="Times New Roman"/>
          <w:sz w:val="24"/>
          <w:szCs w:val="24"/>
        </w:rPr>
        <w:t>).</w:t>
      </w:r>
    </w:p>
    <w:p w14:paraId="47D0490A" w14:textId="77777777" w:rsidR="005E5100" w:rsidRDefault="005E5100"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Other Subsidy [24 CFR 983.304]</w:t>
      </w:r>
    </w:p>
    <w:p w14:paraId="1C8EE4B2" w14:textId="77777777" w:rsidR="00A07FDF" w:rsidRPr="00A07FDF" w:rsidRDefault="00AD7BB1" w:rsidP="00A07FD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To comply with HUD subsidy layering requirements, at the discretion of HUD or its designee, a PHA shall reduce the rent to owner because of other governmental subsidies, including tax credits or tax exemptions, grants, or other subsidized funding</w:t>
      </w:r>
      <w:r w:rsidR="00A07FDF" w:rsidRPr="00A07FDF">
        <w:rPr>
          <w:rFonts w:ascii="Times New Roman" w:hAnsi="Times New Roman"/>
          <w:sz w:val="24"/>
          <w:szCs w:val="24"/>
        </w:rPr>
        <w:t>.</w:t>
      </w:r>
    </w:p>
    <w:p w14:paraId="30E82EE5" w14:textId="77777777" w:rsidR="005720E1" w:rsidRDefault="005720E1"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For units receiving assistance under the HOME program, rents may not exceed rent limits as required by that program. </w:t>
      </w:r>
    </w:p>
    <w:p w14:paraId="565BE3CD" w14:textId="77777777" w:rsidR="005E5100" w:rsidRDefault="005720E1"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For units in any of the following types of federally subsidized projects, the rent to owner may not exceed the subsidized rent (basic rent) or tax credit rent as determined in accordance with requirements for the applicable federal program:</w:t>
      </w:r>
    </w:p>
    <w:p w14:paraId="1E3F1CCC" w14:textId="77777777" w:rsidR="005720E1" w:rsidRDefault="005720E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An insured or non-insured Section 236 project;</w:t>
      </w:r>
    </w:p>
    <w:p w14:paraId="7640721B" w14:textId="77777777" w:rsidR="005720E1" w:rsidRDefault="005720E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 formerly insured or non-insured Section 236 project that continues to receive Interest Reduction Payment following a decoupling action;</w:t>
      </w:r>
    </w:p>
    <w:p w14:paraId="21667843" w14:textId="77777777" w:rsidR="005720E1" w:rsidRDefault="005720E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 Section 221(d)(3) below market interest rate (BMIR) project;</w:t>
      </w:r>
    </w:p>
    <w:p w14:paraId="73205EF4" w14:textId="77777777" w:rsidR="005720E1" w:rsidRDefault="005720E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 Section 515 project of the Rural Housing Service;</w:t>
      </w:r>
    </w:p>
    <w:p w14:paraId="3BE7B4D2" w14:textId="77777777" w:rsidR="005720E1" w:rsidRDefault="005720E1"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Any other type of federally subsidized project specified by HUD.</w:t>
      </w:r>
    </w:p>
    <w:p w14:paraId="4310B1A2" w14:textId="77777777" w:rsidR="005720E1" w:rsidRPr="005720E1" w:rsidRDefault="005720E1" w:rsidP="00D60FC2">
      <w:pPr>
        <w:tabs>
          <w:tab w:val="clear" w:pos="1080"/>
        </w:tabs>
        <w:rPr>
          <w:rFonts w:ascii="Times New Roman" w:hAnsi="Times New Roman"/>
          <w:b/>
          <w:i/>
          <w:sz w:val="24"/>
          <w:szCs w:val="24"/>
        </w:rPr>
      </w:pPr>
      <w:r w:rsidRPr="005720E1">
        <w:rPr>
          <w:rFonts w:ascii="Times New Roman" w:hAnsi="Times New Roman"/>
          <w:b/>
          <w:i/>
          <w:sz w:val="24"/>
          <w:szCs w:val="24"/>
        </w:rPr>
        <w:t>Combining Subsidy</w:t>
      </w:r>
    </w:p>
    <w:p w14:paraId="727B696B" w14:textId="77777777" w:rsidR="005720E1" w:rsidRDefault="005720E1"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Rent to owner may not exceed any limitation required to comply with HUD subsidy layering requirements.</w:t>
      </w:r>
    </w:p>
    <w:p w14:paraId="03881859" w14:textId="77777777" w:rsidR="005720E1" w:rsidRPr="00E220EC" w:rsidRDefault="00E220EC"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E220EC">
        <w:rPr>
          <w:rFonts w:ascii="Times New Roman" w:hAnsi="Times New Roman"/>
          <w:b/>
          <w:sz w:val="24"/>
          <w:szCs w:val="24"/>
        </w:rPr>
        <w:t>Rent Control</w:t>
      </w:r>
      <w:r>
        <w:rPr>
          <w:rFonts w:ascii="Times New Roman" w:hAnsi="Times New Roman"/>
          <w:b/>
          <w:sz w:val="24"/>
          <w:szCs w:val="24"/>
        </w:rPr>
        <w:t xml:space="preserve"> [24 CFR 983.305]</w:t>
      </w:r>
    </w:p>
    <w:p w14:paraId="171AC628" w14:textId="77777777" w:rsidR="006E591E" w:rsidRDefault="00E220EC"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In addition to the rent limits set by PBV program regulations, the amount of rent to owner </w:t>
      </w:r>
      <w:r w:rsidR="00284A00">
        <w:rPr>
          <w:rFonts w:ascii="Times New Roman" w:hAnsi="Times New Roman"/>
          <w:sz w:val="24"/>
          <w:szCs w:val="24"/>
        </w:rPr>
        <w:t>may also</w:t>
      </w:r>
      <w:r>
        <w:rPr>
          <w:rFonts w:ascii="Times New Roman" w:hAnsi="Times New Roman"/>
          <w:sz w:val="24"/>
          <w:szCs w:val="24"/>
        </w:rPr>
        <w:t xml:space="preserve"> be subject to rent control or other limits under local, state, or federal law.</w:t>
      </w:r>
    </w:p>
    <w:p w14:paraId="7930AC5E" w14:textId="77777777" w:rsidR="005720E1" w:rsidRPr="005E5100" w:rsidRDefault="00A113AC" w:rsidP="00D60FC2">
      <w:pPr>
        <w:tabs>
          <w:tab w:val="clear" w:pos="1080"/>
        </w:tabs>
        <w:spacing w:before="240"/>
        <w:jc w:val="center"/>
        <w:rPr>
          <w:rFonts w:ascii="Times New Roman" w:hAnsi="Times New Roman"/>
          <w:sz w:val="24"/>
          <w:szCs w:val="24"/>
        </w:rPr>
      </w:pPr>
      <w:r>
        <w:rPr>
          <w:rFonts w:ascii="Times New Roman" w:hAnsi="Times New Roman"/>
          <w:sz w:val="24"/>
          <w:szCs w:val="24"/>
        </w:rPr>
        <w:br w:type="page"/>
      </w:r>
      <w:r w:rsidR="005F2E86">
        <w:rPr>
          <w:rFonts w:ascii="Times New Roman" w:hAnsi="Times New Roman"/>
          <w:sz w:val="24"/>
          <w:szCs w:val="24"/>
        </w:rPr>
        <w:lastRenderedPageBreak/>
        <w:br w:type="page"/>
      </w:r>
      <w:r w:rsidR="006E591E">
        <w:rPr>
          <w:rFonts w:ascii="Times New Roman" w:hAnsi="Times New Roman"/>
          <w:b/>
          <w:sz w:val="24"/>
          <w:szCs w:val="24"/>
        </w:rPr>
        <w:lastRenderedPageBreak/>
        <w:t xml:space="preserve">PART </w:t>
      </w:r>
      <w:r w:rsidR="00C07619">
        <w:rPr>
          <w:rFonts w:ascii="Times New Roman" w:hAnsi="Times New Roman"/>
          <w:b/>
          <w:sz w:val="24"/>
          <w:szCs w:val="24"/>
        </w:rPr>
        <w:t>IX</w:t>
      </w:r>
      <w:r w:rsidR="006E591E">
        <w:rPr>
          <w:rFonts w:ascii="Times New Roman" w:hAnsi="Times New Roman"/>
          <w:b/>
          <w:sz w:val="24"/>
          <w:szCs w:val="24"/>
        </w:rPr>
        <w:t>: PAYMENTS TO OWNER</w:t>
      </w:r>
    </w:p>
    <w:p w14:paraId="5B51890F" w14:textId="77777777" w:rsidR="00626B05" w:rsidRDefault="006E591E" w:rsidP="00D60FC2">
      <w:pPr>
        <w:tabs>
          <w:tab w:val="clear" w:pos="1080"/>
        </w:tabs>
        <w:spacing w:before="240"/>
        <w:rPr>
          <w:rFonts w:ascii="Times New Roman" w:hAnsi="Times New Roman"/>
          <w:b/>
          <w:sz w:val="24"/>
          <w:szCs w:val="24"/>
        </w:rPr>
      </w:pPr>
      <w:r w:rsidRPr="006E591E">
        <w:rPr>
          <w:rFonts w:ascii="Times New Roman" w:hAnsi="Times New Roman"/>
          <w:b/>
          <w:sz w:val="24"/>
          <w:szCs w:val="24"/>
        </w:rPr>
        <w:t>17-</w:t>
      </w:r>
      <w:r w:rsidR="00C07619">
        <w:rPr>
          <w:rFonts w:ascii="Times New Roman" w:hAnsi="Times New Roman"/>
          <w:b/>
          <w:sz w:val="24"/>
          <w:szCs w:val="24"/>
        </w:rPr>
        <w:t>IX</w:t>
      </w:r>
      <w:r w:rsidRPr="006E591E">
        <w:rPr>
          <w:rFonts w:ascii="Times New Roman" w:hAnsi="Times New Roman"/>
          <w:b/>
          <w:sz w:val="24"/>
          <w:szCs w:val="24"/>
        </w:rPr>
        <w:t xml:space="preserve">.A. </w:t>
      </w:r>
      <w:r>
        <w:rPr>
          <w:rFonts w:ascii="Times New Roman" w:hAnsi="Times New Roman"/>
          <w:b/>
          <w:sz w:val="24"/>
          <w:szCs w:val="24"/>
        </w:rPr>
        <w:t>HOUSING ASSISTANCE PAYMENTS</w:t>
      </w:r>
      <w:r w:rsidR="000D7CE4">
        <w:rPr>
          <w:rFonts w:ascii="Times New Roman" w:hAnsi="Times New Roman"/>
          <w:b/>
          <w:sz w:val="24"/>
          <w:szCs w:val="24"/>
        </w:rPr>
        <w:t xml:space="preserve"> [24 CFR 983.351]</w:t>
      </w:r>
    </w:p>
    <w:p w14:paraId="6203E87A" w14:textId="77777777" w:rsidR="0079337D" w:rsidRDefault="000D7CE4"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During the term of the HAP contract, the PHA must make housing assistance payments to the owner in accordance with the terms of the HAP contract. </w:t>
      </w:r>
      <w:r w:rsidR="0079337D">
        <w:rPr>
          <w:rFonts w:ascii="Times New Roman" w:hAnsi="Times New Roman"/>
          <w:sz w:val="24"/>
          <w:szCs w:val="24"/>
        </w:rPr>
        <w:t>During the term of the HAP contract, p</w:t>
      </w:r>
      <w:r>
        <w:rPr>
          <w:rFonts w:ascii="Times New Roman" w:hAnsi="Times New Roman"/>
          <w:sz w:val="24"/>
          <w:szCs w:val="24"/>
        </w:rPr>
        <w:t xml:space="preserve">ayments must be made for </w:t>
      </w:r>
      <w:r w:rsidR="0079337D">
        <w:rPr>
          <w:rFonts w:ascii="Times New Roman" w:hAnsi="Times New Roman"/>
          <w:sz w:val="24"/>
          <w:szCs w:val="24"/>
        </w:rPr>
        <w:t xml:space="preserve">each month that a contract unit complies with </w:t>
      </w:r>
      <w:r w:rsidR="008232E7">
        <w:rPr>
          <w:rFonts w:ascii="Times New Roman" w:hAnsi="Times New Roman"/>
          <w:sz w:val="24"/>
          <w:szCs w:val="24"/>
        </w:rPr>
        <w:t xml:space="preserve">housing quality </w:t>
      </w:r>
      <w:r w:rsidR="001A0BF1">
        <w:rPr>
          <w:rFonts w:ascii="Times New Roman" w:hAnsi="Times New Roman"/>
          <w:sz w:val="24"/>
          <w:szCs w:val="24"/>
        </w:rPr>
        <w:t>standards</w:t>
      </w:r>
      <w:r w:rsidR="0079337D">
        <w:rPr>
          <w:rFonts w:ascii="Times New Roman" w:hAnsi="Times New Roman"/>
          <w:sz w:val="24"/>
          <w:szCs w:val="24"/>
        </w:rPr>
        <w:t xml:space="preserve"> and</w:t>
      </w:r>
      <w:r>
        <w:rPr>
          <w:rFonts w:ascii="Times New Roman" w:hAnsi="Times New Roman"/>
          <w:sz w:val="24"/>
          <w:szCs w:val="24"/>
        </w:rPr>
        <w:t xml:space="preserve"> is leased to and occupied by an eligible family. </w:t>
      </w:r>
      <w:r w:rsidR="0079337D">
        <w:rPr>
          <w:rFonts w:ascii="Times New Roman" w:hAnsi="Times New Roman"/>
          <w:sz w:val="24"/>
          <w:szCs w:val="24"/>
        </w:rPr>
        <w:t>The housing assistance payment must be paid to the owner on or about the first day of the month for which payment is due, unless the owner and the PHA agree on a later date.</w:t>
      </w:r>
    </w:p>
    <w:p w14:paraId="4AFA7CF7" w14:textId="77777777" w:rsidR="006E591E" w:rsidRDefault="000D7CE4"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Except for discretionary vacancy payments, the PHA may not make any housing assistance payment to the owner for any month after the month when the family moves out of the unit (even if household goods or property are left in the unit).</w:t>
      </w:r>
    </w:p>
    <w:p w14:paraId="0698F81C" w14:textId="77777777" w:rsidR="000D7CE4" w:rsidRPr="006E591E" w:rsidRDefault="0079337D"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amount of the housing assistance payment by the PHA is the rent to owner minus the tenant rent (total tenant payment minus the utility allowance).</w:t>
      </w:r>
    </w:p>
    <w:p w14:paraId="3572FE9F" w14:textId="77777777" w:rsidR="00626B05" w:rsidRDefault="0079337D"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In order to receive housing assistance payments, the owner must comply with all provisions of the HAP contract. Unless the owner complies with all provisions of the HAP contract, the owner does not have a right to receive housing assistance payments.</w:t>
      </w:r>
    </w:p>
    <w:p w14:paraId="179EF94C" w14:textId="77777777" w:rsidR="00582A76" w:rsidRDefault="00582A76" w:rsidP="00582A76">
      <w:pPr>
        <w:tabs>
          <w:tab w:val="clear" w:pos="1080"/>
        </w:tabs>
        <w:spacing w:before="240"/>
        <w:rPr>
          <w:rFonts w:ascii="Times New Roman" w:hAnsi="Times New Roman"/>
          <w:b/>
          <w:sz w:val="24"/>
          <w:szCs w:val="24"/>
        </w:rPr>
      </w:pPr>
      <w:r>
        <w:rPr>
          <w:rFonts w:ascii="Times New Roman" w:hAnsi="Times New Roman"/>
          <w:b/>
          <w:sz w:val="24"/>
          <w:szCs w:val="24"/>
        </w:rPr>
        <w:br w:type="page"/>
      </w:r>
      <w:r w:rsidR="0079337D" w:rsidRPr="0079337D">
        <w:rPr>
          <w:rFonts w:ascii="Times New Roman" w:hAnsi="Times New Roman"/>
          <w:b/>
          <w:sz w:val="24"/>
          <w:szCs w:val="24"/>
        </w:rPr>
        <w:lastRenderedPageBreak/>
        <w:t>17-</w:t>
      </w:r>
      <w:r w:rsidR="00C07619">
        <w:rPr>
          <w:rFonts w:ascii="Times New Roman" w:hAnsi="Times New Roman"/>
          <w:b/>
          <w:sz w:val="24"/>
          <w:szCs w:val="24"/>
        </w:rPr>
        <w:t>IX</w:t>
      </w:r>
      <w:r w:rsidR="0079337D" w:rsidRPr="0079337D">
        <w:rPr>
          <w:rFonts w:ascii="Times New Roman" w:hAnsi="Times New Roman"/>
          <w:b/>
          <w:sz w:val="24"/>
          <w:szCs w:val="24"/>
        </w:rPr>
        <w:t>.B. VACANCY PAYMENTS</w:t>
      </w:r>
      <w:r w:rsidR="003A248F">
        <w:rPr>
          <w:rFonts w:ascii="Times New Roman" w:hAnsi="Times New Roman"/>
          <w:b/>
          <w:sz w:val="24"/>
          <w:szCs w:val="24"/>
        </w:rPr>
        <w:t xml:space="preserve"> [24 CFR 983.352]</w:t>
      </w:r>
    </w:p>
    <w:p w14:paraId="48CEA2CA" w14:textId="77777777" w:rsidR="00582A76" w:rsidRPr="00582A76" w:rsidRDefault="00582A76" w:rsidP="005F2E86">
      <w:pPr>
        <w:tabs>
          <w:tab w:val="clear" w:pos="1080"/>
        </w:tabs>
        <w:rPr>
          <w:rFonts w:ascii="Times New Roman" w:hAnsi="Times New Roman"/>
          <w:b/>
          <w:sz w:val="24"/>
          <w:szCs w:val="24"/>
        </w:rPr>
      </w:pPr>
      <w:bookmarkStart w:id="254" w:name="_Hlk173240086"/>
      <w:r w:rsidRPr="00582A76">
        <w:rPr>
          <w:rFonts w:ascii="Times New Roman" w:hAnsi="Times New Roman"/>
          <w:b/>
          <w:sz w:val="24"/>
          <w:szCs w:val="24"/>
        </w:rPr>
        <w:t>Payment at Move-Out Month [24 CFR 983.352(a)]</w:t>
      </w:r>
    </w:p>
    <w:bookmarkEnd w:id="254"/>
    <w:p w14:paraId="3A47F27B" w14:textId="77777777" w:rsidR="00626B05" w:rsidRDefault="0079337D" w:rsidP="005F2E86">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If an assisted family moves out of the unit, the owner may keep the housing assistance payment for the calendar month when the family moves out. However, the owner may not keep the payment if the PHA determines that the vacancy is the owner’s fault.</w:t>
      </w:r>
    </w:p>
    <w:p w14:paraId="752E1D04" w14:textId="77777777" w:rsidR="0079337D" w:rsidRPr="0079337D" w:rsidRDefault="0079337D" w:rsidP="005F2E86">
      <w:pPr>
        <w:tabs>
          <w:tab w:val="clear" w:pos="1080"/>
        </w:tabs>
        <w:ind w:left="720"/>
        <w:rPr>
          <w:rFonts w:ascii="Times New Roman" w:hAnsi="Times New Roman"/>
          <w:sz w:val="24"/>
          <w:szCs w:val="24"/>
          <w:u w:val="single"/>
        </w:rPr>
      </w:pPr>
      <w:r w:rsidRPr="0079337D">
        <w:rPr>
          <w:rFonts w:ascii="Times New Roman" w:hAnsi="Times New Roman"/>
          <w:sz w:val="24"/>
          <w:szCs w:val="24"/>
          <w:u w:val="single"/>
        </w:rPr>
        <w:t>PHA Policy</w:t>
      </w:r>
    </w:p>
    <w:p w14:paraId="051C1579" w14:textId="77777777" w:rsidR="0079337D" w:rsidRDefault="000B4F2E" w:rsidP="005F2E86">
      <w:pPr>
        <w:tabs>
          <w:tab w:val="clear" w:pos="1080"/>
        </w:tabs>
        <w:ind w:left="720"/>
        <w:rPr>
          <w:rFonts w:ascii="Times New Roman" w:hAnsi="Times New Roman"/>
          <w:sz w:val="24"/>
          <w:szCs w:val="24"/>
        </w:rPr>
      </w:pPr>
      <w:r>
        <w:rPr>
          <w:rFonts w:ascii="Times New Roman" w:hAnsi="Times New Roman"/>
          <w:sz w:val="24"/>
          <w:szCs w:val="24"/>
        </w:rPr>
        <w:t xml:space="preserve">If the </w:t>
      </w:r>
      <w:r w:rsidR="0079337D">
        <w:rPr>
          <w:rFonts w:ascii="Times New Roman" w:hAnsi="Times New Roman"/>
          <w:sz w:val="24"/>
          <w:szCs w:val="24"/>
        </w:rPr>
        <w:t>PHA determines that the owner is responsible for a vacancy</w:t>
      </w:r>
      <w:r>
        <w:rPr>
          <w:rFonts w:ascii="Times New Roman" w:hAnsi="Times New Roman"/>
          <w:sz w:val="24"/>
          <w:szCs w:val="24"/>
        </w:rPr>
        <w:t xml:space="preserve"> and</w:t>
      </w:r>
      <w:r w:rsidR="00A3657A">
        <w:rPr>
          <w:rFonts w:ascii="Times New Roman" w:hAnsi="Times New Roman"/>
          <w:sz w:val="24"/>
          <w:szCs w:val="24"/>
        </w:rPr>
        <w:t>,</w:t>
      </w:r>
      <w:r>
        <w:rPr>
          <w:rFonts w:ascii="Times New Roman" w:hAnsi="Times New Roman"/>
          <w:sz w:val="24"/>
          <w:szCs w:val="24"/>
        </w:rPr>
        <w:t xml:space="preserve"> as a result</w:t>
      </w:r>
      <w:r w:rsidR="00A3657A">
        <w:rPr>
          <w:rFonts w:ascii="Times New Roman" w:hAnsi="Times New Roman"/>
          <w:sz w:val="24"/>
          <w:szCs w:val="24"/>
        </w:rPr>
        <w:t>,</w:t>
      </w:r>
      <w:r>
        <w:rPr>
          <w:rFonts w:ascii="Times New Roman" w:hAnsi="Times New Roman"/>
          <w:sz w:val="24"/>
          <w:szCs w:val="24"/>
        </w:rPr>
        <w:t xml:space="preserve"> is not entitled to the keep the housing assistance payment, the PHA will notify the </w:t>
      </w:r>
      <w:r w:rsidR="00582A76">
        <w:rPr>
          <w:rFonts w:ascii="Times New Roman" w:hAnsi="Times New Roman"/>
          <w:sz w:val="24"/>
          <w:szCs w:val="24"/>
        </w:rPr>
        <w:t xml:space="preserve">owner </w:t>
      </w:r>
      <w:r>
        <w:rPr>
          <w:rFonts w:ascii="Times New Roman" w:hAnsi="Times New Roman"/>
          <w:sz w:val="24"/>
          <w:szCs w:val="24"/>
        </w:rPr>
        <w:t>of the amount of</w:t>
      </w:r>
      <w:r w:rsidR="0079337D">
        <w:rPr>
          <w:rFonts w:ascii="Times New Roman" w:hAnsi="Times New Roman"/>
          <w:sz w:val="24"/>
          <w:szCs w:val="24"/>
        </w:rPr>
        <w:t xml:space="preserve"> housing assistance payment that the owner must repay. The PHA will require the owner to repay the amount owed in accordance with the policies </w:t>
      </w:r>
      <w:r w:rsidR="0079337D" w:rsidRPr="00542350">
        <w:rPr>
          <w:rFonts w:ascii="Times New Roman" w:hAnsi="Times New Roman"/>
          <w:sz w:val="24"/>
          <w:szCs w:val="24"/>
        </w:rPr>
        <w:t>in Section</w:t>
      </w:r>
      <w:r w:rsidR="00D60FC2">
        <w:rPr>
          <w:rFonts w:ascii="Times New Roman" w:hAnsi="Times New Roman"/>
          <w:sz w:val="24"/>
          <w:szCs w:val="24"/>
        </w:rPr>
        <w:t> </w:t>
      </w:r>
      <w:r w:rsidR="0079337D" w:rsidRPr="00542350">
        <w:rPr>
          <w:rFonts w:ascii="Times New Roman" w:hAnsi="Times New Roman"/>
          <w:sz w:val="24"/>
          <w:szCs w:val="24"/>
        </w:rPr>
        <w:t>16-IV.B.</w:t>
      </w:r>
    </w:p>
    <w:p w14:paraId="21706F8B" w14:textId="77777777" w:rsidR="00582A76" w:rsidRPr="004E2986" w:rsidRDefault="00582A76" w:rsidP="005F2E86">
      <w:pPr>
        <w:tabs>
          <w:tab w:val="clear" w:pos="1080"/>
        </w:tabs>
        <w:overflowPunct/>
        <w:autoSpaceDE/>
        <w:autoSpaceDN/>
        <w:adjustRightInd/>
        <w:textAlignment w:val="auto"/>
        <w:outlineLvl w:val="9"/>
        <w:rPr>
          <w:rFonts w:ascii="Times New Roman" w:hAnsi="Times New Roman"/>
          <w:b/>
          <w:bCs/>
          <w:sz w:val="24"/>
          <w:szCs w:val="24"/>
        </w:rPr>
      </w:pPr>
      <w:bookmarkStart w:id="255" w:name="_Hlk180085756"/>
      <w:r w:rsidRPr="004E2986">
        <w:rPr>
          <w:rFonts w:ascii="Times New Roman" w:hAnsi="Times New Roman"/>
          <w:b/>
          <w:bCs/>
          <w:sz w:val="24"/>
          <w:szCs w:val="24"/>
        </w:rPr>
        <w:t>Vacancy Payments</w:t>
      </w:r>
      <w:r w:rsidR="004E2986">
        <w:rPr>
          <w:rFonts w:ascii="Times New Roman" w:hAnsi="Times New Roman"/>
          <w:b/>
          <w:bCs/>
          <w:sz w:val="24"/>
          <w:szCs w:val="24"/>
        </w:rPr>
        <w:t xml:space="preserve"> </w:t>
      </w:r>
      <w:r w:rsidR="004E2986" w:rsidRPr="00AE2F25">
        <w:rPr>
          <w:rFonts w:ascii="Times New Roman" w:hAnsi="Times New Roman"/>
          <w:b/>
        </w:rPr>
        <w:t>[24 CFR 983.352(b)]</w:t>
      </w:r>
    </w:p>
    <w:bookmarkEnd w:id="255"/>
    <w:p w14:paraId="7173DDE4" w14:textId="77777777" w:rsidR="00582A76" w:rsidRDefault="00582A76" w:rsidP="005F2E86">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At the discretion of the PHA, the HAP contract may provide for vacancy payments to the owner for a PHA-determined period of vacancy extending from the beginning of the first calendar month after the move-out month for a period not exceeding two full months following the move-out month. </w:t>
      </w:r>
      <w:r w:rsidRPr="000557F2">
        <w:rPr>
          <w:rFonts w:ascii="Times New Roman" w:hAnsi="Times New Roman"/>
          <w:sz w:val="24"/>
          <w:szCs w:val="24"/>
        </w:rPr>
        <w:t>The PHA must include in its administrative plan the PHA</w:t>
      </w:r>
      <w:r w:rsidR="0090086B">
        <w:rPr>
          <w:rFonts w:ascii="Times New Roman" w:hAnsi="Times New Roman"/>
          <w:sz w:val="24"/>
          <w:szCs w:val="24"/>
        </w:rPr>
        <w:t>’</w:t>
      </w:r>
      <w:r w:rsidRPr="000557F2">
        <w:rPr>
          <w:rFonts w:ascii="Times New Roman" w:hAnsi="Times New Roman"/>
          <w:sz w:val="24"/>
          <w:szCs w:val="24"/>
        </w:rPr>
        <w:t>s policy on the conditions under which it will allow vacancy payments in a HAP contract, the duration of the payments, amount of vacancy payments it will make to an owner, and the required form and manner of requests for vacancy payments.</w:t>
      </w:r>
    </w:p>
    <w:p w14:paraId="05146F17" w14:textId="77777777" w:rsidR="00582A76" w:rsidRPr="007C6CC3" w:rsidRDefault="00582A76" w:rsidP="005F2E86">
      <w:pPr>
        <w:tabs>
          <w:tab w:val="clear" w:pos="1080"/>
        </w:tabs>
        <w:ind w:left="720"/>
        <w:rPr>
          <w:rFonts w:ascii="Times New Roman" w:hAnsi="Times New Roman"/>
          <w:sz w:val="24"/>
          <w:szCs w:val="24"/>
          <w:u w:val="single"/>
        </w:rPr>
      </w:pPr>
      <w:r w:rsidRPr="007C6CC3">
        <w:rPr>
          <w:rFonts w:ascii="Times New Roman" w:hAnsi="Times New Roman"/>
          <w:sz w:val="24"/>
          <w:szCs w:val="24"/>
          <w:u w:val="single"/>
        </w:rPr>
        <w:t>PHA Policy</w:t>
      </w:r>
    </w:p>
    <w:p w14:paraId="7BF6712F" w14:textId="77777777" w:rsidR="00582A76" w:rsidRDefault="00582A76" w:rsidP="005F2E86">
      <w:pPr>
        <w:tabs>
          <w:tab w:val="clear" w:pos="1080"/>
        </w:tabs>
        <w:ind w:left="720"/>
        <w:rPr>
          <w:rFonts w:ascii="Times New Roman" w:hAnsi="Times New Roman"/>
          <w:sz w:val="24"/>
          <w:szCs w:val="24"/>
        </w:rPr>
      </w:pPr>
      <w:r>
        <w:rPr>
          <w:rFonts w:ascii="Times New Roman" w:hAnsi="Times New Roman"/>
          <w:sz w:val="24"/>
          <w:szCs w:val="24"/>
        </w:rPr>
        <w:t>The PHA will decide on a case-by-case basis if the PHA will provide vacancy payments to the owner. The HAP contract with the owner will contain any such agreement, including the amount of the vacancy payment and the period for which the owner will qualify for these payments.</w:t>
      </w:r>
    </w:p>
    <w:p w14:paraId="3861223E" w14:textId="77777777" w:rsidR="00845C23" w:rsidRDefault="00845C23" w:rsidP="005F2E86">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may only make vacancy payments if:</w:t>
      </w:r>
    </w:p>
    <w:p w14:paraId="016B7C45" w14:textId="77777777" w:rsidR="00626B05" w:rsidRDefault="00845C2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owner gives the PHA prompt, written notice certifying that the family has vacated the unit and identifies the date when the family moved out (to the best of the owner’s knowledge</w:t>
      </w:r>
      <w:r w:rsidR="00582A76">
        <w:rPr>
          <w:rFonts w:ascii="Times New Roman" w:hAnsi="Times New Roman"/>
          <w:sz w:val="24"/>
          <w:szCs w:val="24"/>
        </w:rPr>
        <w:t xml:space="preserve"> and belief</w:t>
      </w:r>
      <w:r>
        <w:rPr>
          <w:rFonts w:ascii="Times New Roman" w:hAnsi="Times New Roman"/>
          <w:sz w:val="24"/>
          <w:szCs w:val="24"/>
        </w:rPr>
        <w:t>);</w:t>
      </w:r>
    </w:p>
    <w:p w14:paraId="138B0B15" w14:textId="77777777" w:rsidR="00582A76" w:rsidRPr="00582A76" w:rsidRDefault="00845C2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owner certifies that the vacancy is not the fault of the owner and that the unit was vacant during the period for which payment is claimed;</w:t>
      </w:r>
    </w:p>
    <w:p w14:paraId="5834D7F4" w14:textId="77777777" w:rsidR="00845C23" w:rsidRDefault="00845C2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owner certifies that it has taken every reasonable action to minimize the likelihood and length of vacancy; and</w:t>
      </w:r>
    </w:p>
    <w:p w14:paraId="7E4DA13D" w14:textId="77777777" w:rsidR="00845C23" w:rsidRDefault="00845C23" w:rsidP="006151CA">
      <w:pPr>
        <w:pStyle w:val="HTMLPreformatted"/>
        <w:numPr>
          <w:ilvl w:val="0"/>
          <w:numId w:val="3"/>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The owner provides any additional information required and requested by the PHA to verify that the owner is entitled to the vacancy payment</w:t>
      </w:r>
      <w:r w:rsidR="007C6CC3">
        <w:rPr>
          <w:rFonts w:ascii="Times New Roman" w:hAnsi="Times New Roman"/>
          <w:sz w:val="24"/>
          <w:szCs w:val="24"/>
        </w:rPr>
        <w:t>.</w:t>
      </w:r>
    </w:p>
    <w:p w14:paraId="032F9168" w14:textId="77777777" w:rsidR="007C6CC3" w:rsidRDefault="007C6CC3" w:rsidP="005F2E86">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owner must submit a request for vacancy payments in the form and manner required by the PHA and must provide any information or substantiation required by the PHA to determine the amount of any vacancy payment.</w:t>
      </w:r>
    </w:p>
    <w:p w14:paraId="52E9FA27" w14:textId="77777777" w:rsidR="00582A76" w:rsidRDefault="007D63C1"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br w:type="page"/>
      </w:r>
      <w:r w:rsidR="00582A76" w:rsidRPr="000557F2">
        <w:rPr>
          <w:rFonts w:ascii="Times New Roman" w:hAnsi="Times New Roman"/>
          <w:sz w:val="24"/>
          <w:szCs w:val="24"/>
        </w:rPr>
        <w:lastRenderedPageBreak/>
        <w:t xml:space="preserve">The vacancy payment to the owner for each month of the maximum two-month period </w:t>
      </w:r>
      <w:r w:rsidR="00582A76">
        <w:rPr>
          <w:rFonts w:ascii="Times New Roman" w:hAnsi="Times New Roman"/>
          <w:sz w:val="24"/>
          <w:szCs w:val="24"/>
        </w:rPr>
        <w:t xml:space="preserve">is </w:t>
      </w:r>
      <w:r w:rsidR="00582A76" w:rsidRPr="000557F2">
        <w:rPr>
          <w:rFonts w:ascii="Times New Roman" w:hAnsi="Times New Roman"/>
          <w:sz w:val="24"/>
          <w:szCs w:val="24"/>
        </w:rPr>
        <w:t>determined by the PHA, and cannot exceed the monthly rent to owner under the assisted lease, minus any portion of the rental payment received by the owner (including amounts available from the tenant</w:t>
      </w:r>
      <w:r w:rsidR="0090086B">
        <w:rPr>
          <w:rFonts w:ascii="Times New Roman" w:hAnsi="Times New Roman"/>
          <w:sz w:val="24"/>
          <w:szCs w:val="24"/>
        </w:rPr>
        <w:t>’</w:t>
      </w:r>
      <w:r w:rsidR="00582A76" w:rsidRPr="000557F2">
        <w:rPr>
          <w:rFonts w:ascii="Times New Roman" w:hAnsi="Times New Roman"/>
          <w:sz w:val="24"/>
          <w:szCs w:val="24"/>
        </w:rPr>
        <w:t>s security deposit). Any vacancy payment may cover only the period the unit remains vacant.</w:t>
      </w:r>
    </w:p>
    <w:p w14:paraId="752E8CEC" w14:textId="77777777" w:rsidR="007C6CC3" w:rsidRPr="007C6CC3" w:rsidRDefault="007C6CC3" w:rsidP="00D60FC2">
      <w:pPr>
        <w:tabs>
          <w:tab w:val="clear" w:pos="1080"/>
        </w:tabs>
        <w:ind w:left="720"/>
        <w:rPr>
          <w:rFonts w:ascii="Times New Roman" w:hAnsi="Times New Roman"/>
          <w:sz w:val="24"/>
          <w:szCs w:val="24"/>
          <w:u w:val="single"/>
        </w:rPr>
      </w:pPr>
      <w:r w:rsidRPr="007C6CC3">
        <w:rPr>
          <w:rFonts w:ascii="Times New Roman" w:hAnsi="Times New Roman"/>
          <w:sz w:val="24"/>
          <w:szCs w:val="24"/>
          <w:u w:val="single"/>
        </w:rPr>
        <w:t>PHA Policy</w:t>
      </w:r>
    </w:p>
    <w:p w14:paraId="15E13A04" w14:textId="77777777" w:rsidR="003A248F" w:rsidRDefault="008A2417" w:rsidP="00D60FC2">
      <w:pPr>
        <w:tabs>
          <w:tab w:val="clear" w:pos="1080"/>
        </w:tabs>
        <w:ind w:left="720"/>
        <w:rPr>
          <w:rFonts w:ascii="Times New Roman" w:hAnsi="Times New Roman"/>
          <w:sz w:val="24"/>
          <w:szCs w:val="24"/>
        </w:rPr>
      </w:pPr>
      <w:r>
        <w:rPr>
          <w:rFonts w:ascii="Times New Roman" w:hAnsi="Times New Roman"/>
          <w:sz w:val="24"/>
          <w:szCs w:val="24"/>
        </w:rPr>
        <w:t xml:space="preserve">If an owner’s HAP contract calls for vacancy payments to be made, and the owner wishes to receive vacancy payments, the owner must </w:t>
      </w:r>
      <w:r w:rsidR="003A248F">
        <w:rPr>
          <w:rFonts w:ascii="Times New Roman" w:hAnsi="Times New Roman"/>
          <w:sz w:val="24"/>
          <w:szCs w:val="24"/>
        </w:rPr>
        <w:t>have properly notified</w:t>
      </w:r>
      <w:r>
        <w:rPr>
          <w:rFonts w:ascii="Times New Roman" w:hAnsi="Times New Roman"/>
          <w:sz w:val="24"/>
          <w:szCs w:val="24"/>
        </w:rPr>
        <w:t xml:space="preserve"> the PHA of the vacancy in accordance with the policy in Section 17-V</w:t>
      </w:r>
      <w:r w:rsidR="004F4B81">
        <w:rPr>
          <w:rFonts w:ascii="Times New Roman" w:hAnsi="Times New Roman"/>
          <w:sz w:val="24"/>
          <w:szCs w:val="24"/>
        </w:rPr>
        <w:t>I</w:t>
      </w:r>
      <w:r>
        <w:rPr>
          <w:rFonts w:ascii="Times New Roman" w:hAnsi="Times New Roman"/>
          <w:sz w:val="24"/>
          <w:szCs w:val="24"/>
        </w:rPr>
        <w:t>.</w:t>
      </w:r>
      <w:r w:rsidR="00F325F2">
        <w:rPr>
          <w:rFonts w:ascii="Times New Roman" w:hAnsi="Times New Roman"/>
          <w:sz w:val="24"/>
          <w:szCs w:val="24"/>
        </w:rPr>
        <w:t>G</w:t>
      </w:r>
      <w:r>
        <w:rPr>
          <w:rFonts w:ascii="Times New Roman" w:hAnsi="Times New Roman"/>
          <w:sz w:val="24"/>
          <w:szCs w:val="24"/>
        </w:rPr>
        <w:t>. regarding filling vacancies.</w:t>
      </w:r>
      <w:r w:rsidR="003A248F">
        <w:rPr>
          <w:rFonts w:ascii="Times New Roman" w:hAnsi="Times New Roman"/>
          <w:sz w:val="24"/>
          <w:szCs w:val="24"/>
        </w:rPr>
        <w:t xml:space="preserve"> </w:t>
      </w:r>
    </w:p>
    <w:p w14:paraId="7C7B5DBA" w14:textId="77777777" w:rsidR="007C6CC3" w:rsidRDefault="003A248F" w:rsidP="00D60FC2">
      <w:pPr>
        <w:tabs>
          <w:tab w:val="clear" w:pos="1080"/>
        </w:tabs>
        <w:ind w:left="720"/>
        <w:rPr>
          <w:rFonts w:ascii="Times New Roman" w:hAnsi="Times New Roman"/>
          <w:sz w:val="24"/>
          <w:szCs w:val="24"/>
        </w:rPr>
      </w:pPr>
      <w:r w:rsidRPr="003658EB">
        <w:rPr>
          <w:rFonts w:ascii="Times New Roman" w:hAnsi="Times New Roman"/>
          <w:sz w:val="24"/>
          <w:szCs w:val="24"/>
        </w:rPr>
        <w:t>In order for a vacancy payment request to be considered, it must be made</w:t>
      </w:r>
      <w:r w:rsidR="009872ED">
        <w:rPr>
          <w:rFonts w:ascii="Times New Roman" w:hAnsi="Times New Roman"/>
          <w:sz w:val="24"/>
          <w:szCs w:val="24"/>
        </w:rPr>
        <w:t xml:space="preserve"> </w:t>
      </w:r>
      <w:bookmarkStart w:id="256" w:name="_Hlk173240109"/>
      <w:r w:rsidR="009872ED">
        <w:rPr>
          <w:rFonts w:ascii="Times New Roman" w:hAnsi="Times New Roman"/>
          <w:sz w:val="24"/>
          <w:szCs w:val="24"/>
        </w:rPr>
        <w:t xml:space="preserve">in writing </w:t>
      </w:r>
      <w:r w:rsidR="00582A76">
        <w:rPr>
          <w:rFonts w:ascii="Times New Roman" w:hAnsi="Times New Roman"/>
          <w:sz w:val="24"/>
          <w:szCs w:val="24"/>
        </w:rPr>
        <w:t>(including</w:t>
      </w:r>
      <w:r w:rsidR="009872ED">
        <w:rPr>
          <w:rFonts w:ascii="Times New Roman" w:hAnsi="Times New Roman"/>
          <w:sz w:val="24"/>
          <w:szCs w:val="24"/>
        </w:rPr>
        <w:t xml:space="preserve"> via email</w:t>
      </w:r>
      <w:r w:rsidR="00582A76">
        <w:rPr>
          <w:rFonts w:ascii="Times New Roman" w:hAnsi="Times New Roman"/>
          <w:sz w:val="24"/>
          <w:szCs w:val="24"/>
        </w:rPr>
        <w:t>)</w:t>
      </w:r>
      <w:r w:rsidRPr="003658EB">
        <w:rPr>
          <w:rFonts w:ascii="Times New Roman" w:hAnsi="Times New Roman"/>
          <w:sz w:val="24"/>
          <w:szCs w:val="24"/>
        </w:rPr>
        <w:t xml:space="preserve"> </w:t>
      </w:r>
      <w:bookmarkEnd w:id="256"/>
      <w:r w:rsidRPr="003658EB">
        <w:rPr>
          <w:rFonts w:ascii="Times New Roman" w:hAnsi="Times New Roman"/>
          <w:sz w:val="24"/>
          <w:szCs w:val="24"/>
        </w:rPr>
        <w:t xml:space="preserve">within 10 business days of the end of the period for which the owner is requesting the vacancy payment. </w:t>
      </w:r>
      <w:r w:rsidR="003658EB" w:rsidRPr="003658EB">
        <w:rPr>
          <w:rFonts w:ascii="Times New Roman" w:hAnsi="Times New Roman"/>
          <w:sz w:val="24"/>
          <w:szCs w:val="24"/>
        </w:rPr>
        <w:t>The request must include the required owner certifications and the PHA may require the owner to provide documentation to support the request. If the owner does not provide the information requested by the PHA within 10 business days of the PHA’s request, no vacancy payments will be made.</w:t>
      </w:r>
    </w:p>
    <w:p w14:paraId="23C7A434" w14:textId="77777777" w:rsidR="00ED44C5" w:rsidRPr="003658EB" w:rsidRDefault="00ED44C5" w:rsidP="00D60FC2">
      <w:pPr>
        <w:tabs>
          <w:tab w:val="clear" w:pos="1080"/>
        </w:tabs>
        <w:ind w:left="720"/>
        <w:rPr>
          <w:rFonts w:ascii="Times New Roman" w:hAnsi="Times New Roman"/>
          <w:sz w:val="24"/>
          <w:szCs w:val="24"/>
        </w:rPr>
      </w:pPr>
      <w:bookmarkStart w:id="257" w:name="_Hlk173240120"/>
      <w:r>
        <w:rPr>
          <w:rFonts w:ascii="Times New Roman" w:hAnsi="Times New Roman"/>
          <w:sz w:val="24"/>
          <w:szCs w:val="24"/>
        </w:rPr>
        <w:t xml:space="preserve">If vacancy payments are made, the PHA will make vacancy payments for the </w:t>
      </w:r>
      <w:r w:rsidRPr="000557F2">
        <w:rPr>
          <w:rFonts w:ascii="Times New Roman" w:hAnsi="Times New Roman"/>
          <w:sz w:val="24"/>
          <w:szCs w:val="24"/>
        </w:rPr>
        <w:t>period of vacancy extending from the beginning of the first calendar month after the move-out month for a period not exceeding two full months following the move-out month</w:t>
      </w:r>
      <w:r>
        <w:rPr>
          <w:rFonts w:ascii="Times New Roman" w:hAnsi="Times New Roman"/>
          <w:sz w:val="24"/>
          <w:szCs w:val="24"/>
        </w:rPr>
        <w:t>.</w:t>
      </w:r>
      <w:r w:rsidRPr="000557F2">
        <w:rPr>
          <w:rFonts w:ascii="Times New Roman" w:hAnsi="Times New Roman"/>
          <w:sz w:val="24"/>
          <w:szCs w:val="24"/>
        </w:rPr>
        <w:t xml:space="preserve"> The amount of the vacancy payment will not exceed the monthly rent to owner under the assisted lease, minus any portion of the rental payment received by the owner (including amounts available from the tenant</w:t>
      </w:r>
      <w:r w:rsidR="0090086B">
        <w:rPr>
          <w:rFonts w:ascii="Times New Roman" w:hAnsi="Times New Roman"/>
          <w:sz w:val="24"/>
          <w:szCs w:val="24"/>
        </w:rPr>
        <w:t>’</w:t>
      </w:r>
      <w:r w:rsidRPr="000557F2">
        <w:rPr>
          <w:rFonts w:ascii="Times New Roman" w:hAnsi="Times New Roman"/>
          <w:sz w:val="24"/>
          <w:szCs w:val="24"/>
        </w:rPr>
        <w:t>s security deposit). Any vacancy payment will cover only the period the unit remains vacant.</w:t>
      </w:r>
    </w:p>
    <w:bookmarkEnd w:id="257"/>
    <w:p w14:paraId="3CF32DA4" w14:textId="77777777" w:rsidR="00626B05" w:rsidRDefault="00D60FC2" w:rsidP="00D60FC2">
      <w:pPr>
        <w:tabs>
          <w:tab w:val="clear" w:pos="1080"/>
        </w:tabs>
        <w:spacing w:before="240"/>
        <w:rPr>
          <w:rFonts w:ascii="Times New Roman" w:hAnsi="Times New Roman"/>
          <w:b/>
          <w:sz w:val="24"/>
          <w:szCs w:val="24"/>
        </w:rPr>
      </w:pPr>
      <w:r>
        <w:rPr>
          <w:rFonts w:ascii="Times New Roman" w:hAnsi="Times New Roman"/>
          <w:b/>
          <w:sz w:val="24"/>
          <w:szCs w:val="24"/>
        </w:rPr>
        <w:br w:type="page"/>
      </w:r>
      <w:r w:rsidR="00A10668">
        <w:rPr>
          <w:rFonts w:ascii="Times New Roman" w:hAnsi="Times New Roman"/>
          <w:b/>
          <w:sz w:val="24"/>
          <w:szCs w:val="24"/>
        </w:rPr>
        <w:lastRenderedPageBreak/>
        <w:t>17-</w:t>
      </w:r>
      <w:r w:rsidR="00C07619">
        <w:rPr>
          <w:rFonts w:ascii="Times New Roman" w:hAnsi="Times New Roman"/>
          <w:b/>
          <w:sz w:val="24"/>
          <w:szCs w:val="24"/>
        </w:rPr>
        <w:t>IX</w:t>
      </w:r>
      <w:r w:rsidR="00A10668">
        <w:rPr>
          <w:rFonts w:ascii="Times New Roman" w:hAnsi="Times New Roman"/>
          <w:b/>
          <w:sz w:val="24"/>
          <w:szCs w:val="24"/>
        </w:rPr>
        <w:t>.C. TENANT RENT TO OWNER [24 CFR 983.353]</w:t>
      </w:r>
    </w:p>
    <w:p w14:paraId="582AC2BF" w14:textId="77777777" w:rsidR="001D20ED" w:rsidRDefault="005F64A8"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tenant rent is the portion of the rent to owner paid by the family. The amount </w:t>
      </w:r>
      <w:r w:rsidR="001D20ED">
        <w:rPr>
          <w:rFonts w:ascii="Times New Roman" w:hAnsi="Times New Roman"/>
          <w:sz w:val="24"/>
          <w:szCs w:val="24"/>
        </w:rPr>
        <w:t xml:space="preserve">of </w:t>
      </w:r>
      <w:r w:rsidR="006B5CCF">
        <w:rPr>
          <w:rFonts w:ascii="Times New Roman" w:hAnsi="Times New Roman"/>
          <w:sz w:val="24"/>
          <w:szCs w:val="24"/>
        </w:rPr>
        <w:t xml:space="preserve">tenant rent </w:t>
      </w:r>
      <w:r>
        <w:rPr>
          <w:rFonts w:ascii="Times New Roman" w:hAnsi="Times New Roman"/>
          <w:sz w:val="24"/>
          <w:szCs w:val="24"/>
        </w:rPr>
        <w:t xml:space="preserve">is determined </w:t>
      </w:r>
      <w:r w:rsidR="006B5CCF">
        <w:rPr>
          <w:rFonts w:ascii="Times New Roman" w:hAnsi="Times New Roman"/>
          <w:sz w:val="24"/>
          <w:szCs w:val="24"/>
        </w:rPr>
        <w:t xml:space="preserve">by the PHA </w:t>
      </w:r>
      <w:r>
        <w:rPr>
          <w:rFonts w:ascii="Times New Roman" w:hAnsi="Times New Roman"/>
          <w:sz w:val="24"/>
          <w:szCs w:val="24"/>
        </w:rPr>
        <w:t>in a</w:t>
      </w:r>
      <w:r w:rsidR="005C5E1D">
        <w:rPr>
          <w:rFonts w:ascii="Times New Roman" w:hAnsi="Times New Roman"/>
          <w:sz w:val="24"/>
          <w:szCs w:val="24"/>
        </w:rPr>
        <w:t>ccordance with HUD requirements. Any c</w:t>
      </w:r>
      <w:r w:rsidR="001D20ED">
        <w:rPr>
          <w:rFonts w:ascii="Times New Roman" w:hAnsi="Times New Roman"/>
          <w:sz w:val="24"/>
          <w:szCs w:val="24"/>
        </w:rPr>
        <w:t>hanges in the amount of tenant rent will be effective on the date stated in the PHA notice to the family and owner.</w:t>
      </w:r>
    </w:p>
    <w:p w14:paraId="7B7DEEE0" w14:textId="77777777" w:rsidR="005C5E1D" w:rsidRDefault="005C5E1D"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family is responsible for paying the tenant rent (total tenant payment minus the utility allowance). The amount of the tenant rent determined by the PHA is the maximum amount the owner may charge the family for rental of a contract unit. The tenant rent covers all housing services, maintenance, equipment, and utilities to be provided by the owner. The owner may not demand or accept any rent payment from the tenant in excess of the tenant rent as determined by the PHA. The owner must immediately return any excess payment to the tenant.</w:t>
      </w:r>
    </w:p>
    <w:p w14:paraId="2942113F" w14:textId="77777777" w:rsidR="005C5E1D" w:rsidRPr="005C5E1D" w:rsidRDefault="005C5E1D"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5C5E1D">
        <w:rPr>
          <w:rFonts w:ascii="Times New Roman" w:hAnsi="Times New Roman"/>
          <w:b/>
          <w:sz w:val="24"/>
          <w:szCs w:val="24"/>
        </w:rPr>
        <w:t>Tenant and PHA Responsibilities</w:t>
      </w:r>
    </w:p>
    <w:p w14:paraId="669C59C1" w14:textId="77777777" w:rsidR="005C5E1D" w:rsidRDefault="005C5E1D"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family is not responsible for the portion of rent to owner that is covered by the housing assistance payment and the owner may not terminate the tenancy of an assisted family for nonpayment by the PHA.</w:t>
      </w:r>
    </w:p>
    <w:p w14:paraId="172C1FFA" w14:textId="77777777" w:rsidR="005C5E1D" w:rsidRDefault="005C5E1D"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Likewise, the PHA is responsible only for making the housing assistance payment to the owner in accordance with the HAP contract. The PHA is not responsible for paying tenant rent, or any other claim by the owner</w:t>
      </w:r>
      <w:r w:rsidR="007403CC">
        <w:rPr>
          <w:rFonts w:ascii="Times New Roman" w:hAnsi="Times New Roman"/>
          <w:sz w:val="24"/>
          <w:szCs w:val="24"/>
        </w:rPr>
        <w:t>, including damage to the unit</w:t>
      </w:r>
      <w:r>
        <w:rPr>
          <w:rFonts w:ascii="Times New Roman" w:hAnsi="Times New Roman"/>
          <w:sz w:val="24"/>
          <w:szCs w:val="24"/>
        </w:rPr>
        <w:t>. The PHA may not use</w:t>
      </w:r>
      <w:r w:rsidR="007403CC">
        <w:rPr>
          <w:rFonts w:ascii="Times New Roman" w:hAnsi="Times New Roman"/>
          <w:sz w:val="24"/>
          <w:szCs w:val="24"/>
        </w:rPr>
        <w:t xml:space="preserve"> housing assistance payments or other program funds (including administrative fee reserves) to pay any part of the tenant rent or other claim by the owner. </w:t>
      </w:r>
    </w:p>
    <w:p w14:paraId="12D36BA7" w14:textId="77777777" w:rsidR="007403CC" w:rsidRDefault="007403CC"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7403CC">
        <w:rPr>
          <w:rFonts w:ascii="Times New Roman" w:hAnsi="Times New Roman"/>
          <w:b/>
          <w:sz w:val="24"/>
          <w:szCs w:val="24"/>
        </w:rPr>
        <w:t>Utility Reimbursements</w:t>
      </w:r>
      <w:r w:rsidR="00ED44C5">
        <w:rPr>
          <w:rFonts w:ascii="Times New Roman" w:hAnsi="Times New Roman"/>
          <w:b/>
          <w:sz w:val="24"/>
          <w:szCs w:val="24"/>
        </w:rPr>
        <w:t xml:space="preserve"> </w:t>
      </w:r>
      <w:bookmarkStart w:id="258" w:name="_Hlk173240141"/>
      <w:r w:rsidR="00ED44C5">
        <w:rPr>
          <w:rFonts w:ascii="Times New Roman" w:hAnsi="Times New Roman"/>
          <w:b/>
          <w:sz w:val="24"/>
          <w:szCs w:val="24"/>
        </w:rPr>
        <w:t>[24 CFR 983.353(d)]</w:t>
      </w:r>
      <w:bookmarkEnd w:id="258"/>
    </w:p>
    <w:p w14:paraId="53D59120" w14:textId="77777777" w:rsidR="00ED44C5" w:rsidRDefault="007403CC" w:rsidP="00D60FC2">
      <w:pPr>
        <w:tabs>
          <w:tab w:val="clear" w:pos="1080"/>
        </w:tabs>
        <w:overflowPunct/>
        <w:autoSpaceDE/>
        <w:autoSpaceDN/>
        <w:adjustRightInd/>
        <w:textAlignment w:val="auto"/>
        <w:outlineLvl w:val="9"/>
      </w:pPr>
      <w:r>
        <w:rPr>
          <w:rFonts w:ascii="Times New Roman" w:hAnsi="Times New Roman"/>
          <w:sz w:val="24"/>
          <w:szCs w:val="24"/>
        </w:rPr>
        <w:t>If the amount of the utility allowance exceeds the total tenant payment, the PHA must pay the amount of such excess to the tenant as a reimbursement for tenant-paid utilities, and the tenant rent to the owner must be zero.</w:t>
      </w:r>
      <w:r w:rsidR="00ED44C5" w:rsidRPr="00ED44C5">
        <w:t xml:space="preserve"> </w:t>
      </w:r>
    </w:p>
    <w:p w14:paraId="432D5FF4" w14:textId="77777777" w:rsidR="007403CC" w:rsidRDefault="007403CC"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PHA may pay the utility reimbursement directly to the family or to the utility supplier on behalf of the family. If the PHA chooses to pay the utility supplier directly, the PHA must notify the family of the amount paid to the utility supplier.</w:t>
      </w:r>
    </w:p>
    <w:p w14:paraId="3EC6D9A0" w14:textId="77777777" w:rsidR="007403CC" w:rsidRDefault="007403CC" w:rsidP="00D60FC2">
      <w:pPr>
        <w:tabs>
          <w:tab w:val="clear" w:pos="1080"/>
        </w:tabs>
        <w:ind w:left="720"/>
        <w:rPr>
          <w:rFonts w:ascii="Times New Roman" w:hAnsi="Times New Roman"/>
          <w:sz w:val="24"/>
          <w:szCs w:val="24"/>
          <w:u w:val="single"/>
        </w:rPr>
      </w:pPr>
      <w:r w:rsidRPr="007403CC">
        <w:rPr>
          <w:rFonts w:ascii="Times New Roman" w:hAnsi="Times New Roman"/>
          <w:sz w:val="24"/>
          <w:szCs w:val="24"/>
          <w:u w:val="single"/>
        </w:rPr>
        <w:t>PHA Policy</w:t>
      </w:r>
    </w:p>
    <w:p w14:paraId="6D979BA0" w14:textId="77777777" w:rsidR="00C10A06" w:rsidRDefault="007403CC" w:rsidP="00D60FC2">
      <w:pPr>
        <w:tabs>
          <w:tab w:val="clear" w:pos="1080"/>
        </w:tabs>
        <w:ind w:left="720"/>
        <w:rPr>
          <w:rFonts w:ascii="Times New Roman" w:hAnsi="Times New Roman"/>
          <w:sz w:val="24"/>
          <w:szCs w:val="24"/>
        </w:rPr>
      </w:pPr>
      <w:r>
        <w:rPr>
          <w:rFonts w:ascii="Times New Roman" w:hAnsi="Times New Roman"/>
          <w:sz w:val="24"/>
          <w:szCs w:val="24"/>
        </w:rPr>
        <w:t>The PHA will make utility reimbursements to the family.</w:t>
      </w:r>
    </w:p>
    <w:p w14:paraId="6C3A346C" w14:textId="77777777" w:rsidR="00C10A06" w:rsidRDefault="00D60FC2" w:rsidP="00D60FC2">
      <w:pPr>
        <w:tabs>
          <w:tab w:val="clear" w:pos="1080"/>
        </w:tabs>
        <w:spacing w:before="240"/>
        <w:rPr>
          <w:rFonts w:ascii="Times New Roman" w:hAnsi="Times New Roman"/>
          <w:b/>
          <w:sz w:val="24"/>
          <w:szCs w:val="24"/>
        </w:rPr>
      </w:pPr>
      <w:r>
        <w:rPr>
          <w:rFonts w:ascii="Times New Roman" w:hAnsi="Times New Roman"/>
          <w:b/>
          <w:sz w:val="24"/>
          <w:szCs w:val="24"/>
        </w:rPr>
        <w:br w:type="page"/>
      </w:r>
      <w:r w:rsidR="00C07619">
        <w:rPr>
          <w:rFonts w:ascii="Times New Roman" w:hAnsi="Times New Roman"/>
          <w:b/>
          <w:sz w:val="24"/>
          <w:szCs w:val="24"/>
        </w:rPr>
        <w:lastRenderedPageBreak/>
        <w:t>17-IX</w:t>
      </w:r>
      <w:r w:rsidR="00C10A06">
        <w:rPr>
          <w:rFonts w:ascii="Times New Roman" w:hAnsi="Times New Roman"/>
          <w:b/>
          <w:sz w:val="24"/>
          <w:szCs w:val="24"/>
        </w:rPr>
        <w:t>.</w:t>
      </w:r>
      <w:r w:rsidR="00D869F0">
        <w:rPr>
          <w:rFonts w:ascii="Times New Roman" w:hAnsi="Times New Roman"/>
          <w:b/>
          <w:sz w:val="24"/>
          <w:szCs w:val="24"/>
        </w:rPr>
        <w:t>D</w:t>
      </w:r>
      <w:r w:rsidR="00C10A06">
        <w:rPr>
          <w:rFonts w:ascii="Times New Roman" w:hAnsi="Times New Roman"/>
          <w:b/>
          <w:sz w:val="24"/>
          <w:szCs w:val="24"/>
        </w:rPr>
        <w:t>. OTHER FEES AND CHARGES [24 CFR 983.354]</w:t>
      </w:r>
    </w:p>
    <w:p w14:paraId="0FF9F146" w14:textId="77777777" w:rsidR="007403CC" w:rsidRDefault="00C10A06"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C10A06">
        <w:rPr>
          <w:rFonts w:ascii="Times New Roman" w:hAnsi="Times New Roman"/>
          <w:b/>
          <w:sz w:val="24"/>
          <w:szCs w:val="24"/>
        </w:rPr>
        <w:t>Meals and Supportive Services</w:t>
      </w:r>
    </w:p>
    <w:p w14:paraId="02A9BC69" w14:textId="77777777" w:rsidR="00C10A06" w:rsidRPr="00C10A06" w:rsidRDefault="00C10A06"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With the exception of PBV assistance in assisted living developments, the owner may not require the tenant to pay charges for meals or supportive services. Non-payment of such charges is not grounds for termination of tenancy.</w:t>
      </w:r>
    </w:p>
    <w:p w14:paraId="44ADC18A" w14:textId="77777777" w:rsidR="00C10A06" w:rsidRPr="00C10A06" w:rsidRDefault="00C10A06" w:rsidP="00D60FC2">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In assisted living developments receiving PBV assistance, the owner may charge for meals or supportive services. These charges may not be included in the rent to owner, nor may the value of meals and supportive services be included in the calculation of the reasonable rent. </w:t>
      </w:r>
      <w:r w:rsidR="003658EB">
        <w:rPr>
          <w:rFonts w:ascii="Times New Roman" w:hAnsi="Times New Roman"/>
          <w:sz w:val="24"/>
          <w:szCs w:val="24"/>
        </w:rPr>
        <w:t>However, n</w:t>
      </w:r>
      <w:r>
        <w:rPr>
          <w:rFonts w:ascii="Times New Roman" w:hAnsi="Times New Roman"/>
          <w:sz w:val="24"/>
          <w:szCs w:val="24"/>
        </w:rPr>
        <w:t>on-payment of such charges is grounds for termination of the lease by the owner in an assisted living development.</w:t>
      </w:r>
    </w:p>
    <w:p w14:paraId="58E6AA38" w14:textId="77777777" w:rsidR="00C10A06" w:rsidRDefault="00C10A06" w:rsidP="00D60F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Other Charges by Owner</w:t>
      </w:r>
    </w:p>
    <w:p w14:paraId="241D0415" w14:textId="77777777" w:rsidR="005E0409" w:rsidRDefault="00C10A06" w:rsidP="005E0409">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owner may not charge extra amounts for items customarily included in rent in the locality or provided at no additional cost to unsubsidized tenants in the premises.</w:t>
      </w:r>
    </w:p>
    <w:p w14:paraId="08325606" w14:textId="77777777" w:rsidR="00E27C3E" w:rsidRDefault="00E27C3E" w:rsidP="005F2E86">
      <w:pPr>
        <w:tabs>
          <w:tab w:val="clear" w:pos="1080"/>
        </w:tabs>
        <w:overflowPunct/>
        <w:autoSpaceDE/>
        <w:autoSpaceDN/>
        <w:adjustRightInd/>
        <w:spacing w:before="240"/>
        <w:textAlignment w:val="auto"/>
        <w:outlineLvl w:val="9"/>
        <w:rPr>
          <w:rFonts w:ascii="Times New Roman" w:hAnsi="Times New Roman"/>
          <w:b/>
          <w:sz w:val="24"/>
          <w:szCs w:val="24"/>
        </w:rPr>
      </w:pPr>
      <w:bookmarkStart w:id="259" w:name="_Hlk173240166"/>
      <w:bookmarkStart w:id="260" w:name="_Hlk180085893"/>
      <w:r>
        <w:rPr>
          <w:rFonts w:ascii="Times New Roman" w:hAnsi="Times New Roman"/>
          <w:b/>
          <w:sz w:val="24"/>
          <w:szCs w:val="24"/>
        </w:rPr>
        <w:t>17-IX.E. PROJECT RECORD RETENTION [24 CFR 983.12]</w:t>
      </w:r>
    </w:p>
    <w:bookmarkEnd w:id="260"/>
    <w:p w14:paraId="0E1AE718" w14:textId="77777777" w:rsidR="00E27C3E" w:rsidRDefault="008C672F" w:rsidP="00E27C3E">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regulation at </w:t>
      </w:r>
      <w:r w:rsidR="00D124F8">
        <w:rPr>
          <w:rFonts w:ascii="Times New Roman" w:hAnsi="Times New Roman"/>
          <w:sz w:val="24"/>
          <w:szCs w:val="24"/>
        </w:rPr>
        <w:t>24 CFR 982.158 applies to both the PHA’s tenant-based and project-based programs. In addition, f</w:t>
      </w:r>
      <w:r w:rsidR="00E27C3E" w:rsidRPr="000557F2">
        <w:rPr>
          <w:rFonts w:ascii="Times New Roman" w:hAnsi="Times New Roman"/>
          <w:sz w:val="24"/>
          <w:szCs w:val="24"/>
        </w:rPr>
        <w:t>or each PBV project, the PHA must maintain the following records throughout the HAP contract term and for three years thereafter:</w:t>
      </w:r>
    </w:p>
    <w:bookmarkEnd w:id="259"/>
    <w:p w14:paraId="39203F10"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Records to document the basis for PHA selection of the proposal, if selection is competitive, or project, if selection is noncompetitive, including records of the PHA</w:t>
      </w:r>
      <w:r w:rsidR="0090086B">
        <w:rPr>
          <w:rFonts w:ascii="Times New Roman" w:hAnsi="Times New Roman"/>
          <w:sz w:val="24"/>
          <w:szCs w:val="24"/>
        </w:rPr>
        <w:t>’</w:t>
      </w:r>
      <w:r w:rsidRPr="000557F2">
        <w:rPr>
          <w:rFonts w:ascii="Times New Roman" w:hAnsi="Times New Roman"/>
          <w:sz w:val="24"/>
          <w:szCs w:val="24"/>
        </w:rPr>
        <w:t xml:space="preserve">s site selection determination </w:t>
      </w:r>
      <w:r w:rsidRPr="008C672F">
        <w:rPr>
          <w:rFonts w:ascii="Times New Roman" w:hAnsi="Times New Roman"/>
          <w:sz w:val="24"/>
          <w:szCs w:val="24"/>
        </w:rPr>
        <w:t xml:space="preserve">(see </w:t>
      </w:r>
      <w:hyperlink r:id="rId81" w:history="1">
        <w:r w:rsidR="00E3618B" w:rsidRPr="008C672F">
          <w:rPr>
            <w:rFonts w:ascii="Times New Roman" w:hAnsi="Times New Roman"/>
          </w:rPr>
          <w:t xml:space="preserve">24 CFR </w:t>
        </w:r>
        <w:r w:rsidRPr="008C672F">
          <w:rPr>
            <w:rFonts w:ascii="Times New Roman" w:hAnsi="Times New Roman"/>
          </w:rPr>
          <w:t>983.55</w:t>
        </w:r>
      </w:hyperlink>
      <w:r w:rsidRPr="008C672F">
        <w:rPr>
          <w:rFonts w:ascii="Times New Roman" w:hAnsi="Times New Roman"/>
          <w:sz w:val="24"/>
          <w:szCs w:val="24"/>
        </w:rPr>
        <w:t>) and</w:t>
      </w:r>
      <w:r w:rsidRPr="000557F2">
        <w:rPr>
          <w:rFonts w:ascii="Times New Roman" w:hAnsi="Times New Roman"/>
          <w:sz w:val="24"/>
          <w:szCs w:val="24"/>
        </w:rPr>
        <w:t xml:space="preserve"> records to document the completion of the review of the selection process in the case of PHA-owned units</w:t>
      </w:r>
      <w:r w:rsidR="0079328B">
        <w:rPr>
          <w:rFonts w:ascii="Times New Roman" w:hAnsi="Times New Roman"/>
          <w:sz w:val="24"/>
          <w:szCs w:val="24"/>
        </w:rPr>
        <w:t>,</w:t>
      </w:r>
      <w:r w:rsidRPr="000557F2">
        <w:rPr>
          <w:rFonts w:ascii="Times New Roman" w:hAnsi="Times New Roman"/>
          <w:sz w:val="24"/>
          <w:szCs w:val="24"/>
        </w:rPr>
        <w:t xml:space="preserve"> and copies of the written notice of proposal selection and response of the appropriate party;</w:t>
      </w:r>
    </w:p>
    <w:p w14:paraId="25201D42"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The analysis of i</w:t>
      </w:r>
      <w:r>
        <w:rPr>
          <w:rFonts w:ascii="Times New Roman" w:hAnsi="Times New Roman"/>
          <w:sz w:val="24"/>
          <w:szCs w:val="24"/>
        </w:rPr>
        <w:t xml:space="preserve">mpact, </w:t>
      </w:r>
      <w:r w:rsidRPr="000557F2">
        <w:rPr>
          <w:rFonts w:ascii="Times New Roman" w:hAnsi="Times New Roman"/>
          <w:sz w:val="24"/>
          <w:szCs w:val="24"/>
        </w:rPr>
        <w:t>if applicable;</w:t>
      </w:r>
    </w:p>
    <w:p w14:paraId="5C0F3BA6"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The subsidy layering determination, if applicable;</w:t>
      </w:r>
    </w:p>
    <w:p w14:paraId="4F7044DE"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The environmental review record, if applicable;</w:t>
      </w:r>
    </w:p>
    <w:p w14:paraId="210ED244"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The Agreement to enter into HAP contract</w:t>
      </w:r>
      <w:r w:rsidR="0079328B">
        <w:rPr>
          <w:rFonts w:ascii="Times New Roman" w:hAnsi="Times New Roman"/>
          <w:sz w:val="24"/>
          <w:szCs w:val="24"/>
        </w:rPr>
        <w:t xml:space="preserve"> (AHAP)</w:t>
      </w:r>
      <w:r w:rsidRPr="000557F2">
        <w:rPr>
          <w:rFonts w:ascii="Times New Roman" w:hAnsi="Times New Roman"/>
          <w:sz w:val="24"/>
          <w:szCs w:val="24"/>
        </w:rPr>
        <w:t>, if applicable;</w:t>
      </w:r>
    </w:p>
    <w:p w14:paraId="50A53778"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Evidence of completion, if applicable;</w:t>
      </w:r>
    </w:p>
    <w:p w14:paraId="6D4DDC58"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The HAP contract and any rider and/or amendments, including amendments to extend the term of the contract;</w:t>
      </w:r>
    </w:p>
    <w:p w14:paraId="5F0B0F6F"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Records to document the basis for PHA determination and redetermination of rent to owner;</w:t>
      </w:r>
    </w:p>
    <w:p w14:paraId="465BEBB7"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Records to document HUD approval of the independent entity or entities, in the case of PHA-owned units;</w:t>
      </w:r>
    </w:p>
    <w:p w14:paraId="4F6EB5E1" w14:textId="77777777" w:rsidR="00E27C3E" w:rsidRPr="000557F2"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Records of the accessibility features of the project and each contract unit; and</w:t>
      </w:r>
    </w:p>
    <w:p w14:paraId="65444FE1" w14:textId="77777777" w:rsidR="00D55489" w:rsidRDefault="00E27C3E" w:rsidP="006151CA">
      <w:pPr>
        <w:numPr>
          <w:ilvl w:val="0"/>
          <w:numId w:val="1"/>
        </w:numPr>
        <w:tabs>
          <w:tab w:val="clear" w:pos="720"/>
          <w:tab w:val="clear" w:pos="1080"/>
          <w:tab w:val="num" w:pos="360"/>
        </w:tabs>
        <w:overflowPunct/>
        <w:autoSpaceDE/>
        <w:autoSpaceDN/>
        <w:adjustRightInd/>
        <w:ind w:left="360"/>
        <w:textAlignment w:val="auto"/>
        <w:outlineLvl w:val="9"/>
        <w:rPr>
          <w:rFonts w:ascii="Times New Roman" w:hAnsi="Times New Roman"/>
          <w:sz w:val="24"/>
          <w:szCs w:val="24"/>
        </w:rPr>
      </w:pPr>
      <w:r w:rsidRPr="000557F2">
        <w:rPr>
          <w:rFonts w:ascii="Times New Roman" w:hAnsi="Times New Roman"/>
          <w:sz w:val="24"/>
          <w:szCs w:val="24"/>
        </w:rPr>
        <w:t>Other records as HUD may require.</w:t>
      </w:r>
    </w:p>
    <w:p w14:paraId="08B94E19" w14:textId="77777777" w:rsidR="00361DF8" w:rsidRPr="00351B37" w:rsidRDefault="00D55489" w:rsidP="00D55489">
      <w:pPr>
        <w:tabs>
          <w:tab w:val="clear" w:pos="108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br w:type="page"/>
      </w:r>
    </w:p>
    <w:p w14:paraId="47F5C303" w14:textId="77777777" w:rsidR="00012BBF" w:rsidRDefault="00D750D4" w:rsidP="00012BBF">
      <w:pPr>
        <w:pBdr>
          <w:top w:val="single" w:sz="4" w:space="1" w:color="auto"/>
          <w:left w:val="single" w:sz="4" w:space="4" w:color="auto"/>
          <w:bottom w:val="single" w:sz="4" w:space="1" w:color="auto"/>
          <w:right w:val="single" w:sz="4" w:space="4" w:color="auto"/>
        </w:pBdr>
        <w:tabs>
          <w:tab w:val="clear" w:pos="1080"/>
        </w:tabs>
        <w:overflowPunct/>
        <w:autoSpaceDE/>
        <w:autoSpaceDN/>
        <w:adjustRightInd/>
        <w:jc w:val="center"/>
        <w:textAlignment w:val="auto"/>
        <w:outlineLvl w:val="9"/>
        <w:rPr>
          <w:rFonts w:ascii="Times New Roman" w:hAnsi="Times New Roman"/>
          <w:b/>
          <w:sz w:val="24"/>
          <w:szCs w:val="24"/>
        </w:rPr>
      </w:pPr>
      <w:r>
        <w:rPr>
          <w:rFonts w:ascii="Times New Roman" w:hAnsi="Times New Roman"/>
          <w:sz w:val="24"/>
          <w:szCs w:val="24"/>
        </w:rPr>
        <w:br w:type="page"/>
      </w:r>
      <w:r w:rsidR="00012BBF" w:rsidRPr="005F094C">
        <w:rPr>
          <w:rFonts w:ascii="Times New Roman" w:hAnsi="Times New Roman"/>
          <w:b/>
          <w:sz w:val="24"/>
          <w:szCs w:val="24"/>
        </w:rPr>
        <w:lastRenderedPageBreak/>
        <w:t xml:space="preserve">EXHIBIT </w:t>
      </w:r>
      <w:r w:rsidR="00012BBF">
        <w:rPr>
          <w:rFonts w:ascii="Times New Roman" w:hAnsi="Times New Roman"/>
          <w:b/>
          <w:sz w:val="24"/>
          <w:szCs w:val="24"/>
        </w:rPr>
        <w:t>17</w:t>
      </w:r>
      <w:r w:rsidR="00012BBF" w:rsidRPr="005F094C">
        <w:rPr>
          <w:rFonts w:ascii="Times New Roman" w:hAnsi="Times New Roman"/>
          <w:b/>
          <w:sz w:val="24"/>
          <w:szCs w:val="24"/>
        </w:rPr>
        <w:t xml:space="preserve">-1: </w:t>
      </w:r>
      <w:r w:rsidR="00012BBF">
        <w:rPr>
          <w:rFonts w:ascii="Times New Roman" w:hAnsi="Times New Roman"/>
          <w:b/>
          <w:sz w:val="24"/>
          <w:szCs w:val="24"/>
        </w:rPr>
        <w:t xml:space="preserve">PBV </w:t>
      </w:r>
      <w:r w:rsidR="00012BBF" w:rsidRPr="005F094C">
        <w:rPr>
          <w:rFonts w:ascii="Times New Roman" w:hAnsi="Times New Roman"/>
          <w:b/>
          <w:sz w:val="24"/>
          <w:szCs w:val="24"/>
        </w:rPr>
        <w:t>DE</w:t>
      </w:r>
      <w:r w:rsidR="00012BBF">
        <w:rPr>
          <w:rFonts w:ascii="Times New Roman" w:hAnsi="Times New Roman"/>
          <w:b/>
          <w:sz w:val="24"/>
          <w:szCs w:val="24"/>
        </w:rPr>
        <w:t>VELOPMENT INFORMATION</w:t>
      </w:r>
    </w:p>
    <w:p w14:paraId="3A473131" w14:textId="77777777" w:rsidR="00012BBF" w:rsidRPr="005F094C" w:rsidRDefault="00012BBF" w:rsidP="00012BBF">
      <w:pPr>
        <w:pBdr>
          <w:top w:val="single" w:sz="4" w:space="1" w:color="auto"/>
          <w:left w:val="single" w:sz="4" w:space="4" w:color="auto"/>
          <w:bottom w:val="single" w:sz="4" w:space="1" w:color="auto"/>
          <w:right w:val="single" w:sz="4" w:space="4" w:color="auto"/>
        </w:pBdr>
        <w:tabs>
          <w:tab w:val="clear" w:pos="1080"/>
        </w:tabs>
        <w:overflowPunct/>
        <w:autoSpaceDE/>
        <w:autoSpaceDN/>
        <w:adjustRightInd/>
        <w:jc w:val="center"/>
        <w:textAlignment w:val="auto"/>
        <w:outlineLvl w:val="9"/>
        <w:rPr>
          <w:rFonts w:ascii="Times New Roman" w:hAnsi="Times New Roman"/>
          <w:sz w:val="24"/>
          <w:szCs w:val="24"/>
        </w:rPr>
      </w:pPr>
      <w:r>
        <w:rPr>
          <w:rFonts w:ascii="Times New Roman" w:hAnsi="Times New Roman"/>
          <w:sz w:val="24"/>
          <w:szCs w:val="24"/>
        </w:rPr>
        <w:t>(Fill out one for each development)</w:t>
      </w:r>
    </w:p>
    <w:p w14:paraId="5836FC3E" w14:textId="77777777" w:rsidR="00012BBF" w:rsidRDefault="00012BBF" w:rsidP="00012BBF">
      <w:pPr>
        <w:tabs>
          <w:tab w:val="clear" w:pos="1080"/>
        </w:tabs>
        <w:overflowPunct/>
        <w:autoSpaceDE/>
        <w:autoSpaceDN/>
        <w:adjustRightInd/>
        <w:spacing w:before="240"/>
        <w:jc w:val="center"/>
        <w:textAlignment w:val="auto"/>
        <w:outlineLvl w:val="9"/>
        <w:rPr>
          <w:rFonts w:ascii="Times New Roman" w:hAnsi="Times New Roman"/>
          <w:b/>
          <w:sz w:val="24"/>
          <w:szCs w:val="24"/>
        </w:rPr>
      </w:pPr>
      <w:r>
        <w:rPr>
          <w:rFonts w:ascii="Times New Roman" w:hAnsi="Times New Roman"/>
          <w:b/>
          <w:sz w:val="24"/>
          <w:szCs w:val="24"/>
        </w:rPr>
        <w:t>DEVELOPMENT INFORMATION</w:t>
      </w:r>
    </w:p>
    <w:p w14:paraId="5077AF63" w14:textId="77777777" w:rsidR="00012BBF" w:rsidRDefault="00012BBF" w:rsidP="00012B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Development Name: </w:t>
      </w:r>
      <w:r>
        <w:rPr>
          <w:rFonts w:ascii="Times New Roman" w:hAnsi="Times New Roman"/>
          <w:sz w:val="24"/>
          <w:szCs w:val="24"/>
        </w:rPr>
        <w:t>[Insert name of PBV development]</w:t>
      </w:r>
    </w:p>
    <w:p w14:paraId="1A905324" w14:textId="77777777" w:rsidR="00012BBF" w:rsidRDefault="00012BBF" w:rsidP="00012B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Address: </w:t>
      </w:r>
      <w:r>
        <w:rPr>
          <w:rFonts w:ascii="Times New Roman" w:hAnsi="Times New Roman"/>
          <w:sz w:val="24"/>
          <w:szCs w:val="24"/>
        </w:rPr>
        <w:t>[Insert full address of PBV development]</w:t>
      </w:r>
    </w:p>
    <w:p w14:paraId="2DD24E51" w14:textId="77777777" w:rsidR="00012BBF" w:rsidRPr="007E5A11" w:rsidRDefault="00012BBF" w:rsidP="00012B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Owner Information: </w:t>
      </w:r>
      <w:r w:rsidRPr="007E5A11">
        <w:rPr>
          <w:rFonts w:ascii="Times New Roman" w:hAnsi="Times New Roman"/>
          <w:sz w:val="24"/>
          <w:szCs w:val="24"/>
        </w:rPr>
        <w:t xml:space="preserve">[Insert PBV </w:t>
      </w:r>
      <w:r>
        <w:rPr>
          <w:rFonts w:ascii="Times New Roman" w:hAnsi="Times New Roman"/>
          <w:sz w:val="24"/>
          <w:szCs w:val="24"/>
        </w:rPr>
        <w:t>development</w:t>
      </w:r>
      <w:r w:rsidRPr="007E5A11">
        <w:rPr>
          <w:rFonts w:ascii="Times New Roman" w:hAnsi="Times New Roman"/>
          <w:sz w:val="24"/>
          <w:szCs w:val="24"/>
        </w:rPr>
        <w:t xml:space="preserve"> owner name and contact information</w:t>
      </w:r>
      <w:r>
        <w:rPr>
          <w:rFonts w:ascii="Times New Roman" w:hAnsi="Times New Roman"/>
          <w:sz w:val="24"/>
          <w:szCs w:val="24"/>
        </w:rPr>
        <w:t>. If development is PHA-owned, enter “PHA-owned.”</w:t>
      </w:r>
      <w:r w:rsidRPr="007E5A11">
        <w:rPr>
          <w:rFonts w:ascii="Times New Roman" w:hAnsi="Times New Roman"/>
          <w:sz w:val="24"/>
          <w:szCs w:val="24"/>
        </w:rPr>
        <w:t>]</w:t>
      </w:r>
    </w:p>
    <w:p w14:paraId="781342C7" w14:textId="77777777" w:rsidR="00012BBF" w:rsidRDefault="00012BBF" w:rsidP="00012B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Property Management Company: </w:t>
      </w:r>
      <w:r>
        <w:rPr>
          <w:rFonts w:ascii="Times New Roman" w:hAnsi="Times New Roman"/>
          <w:sz w:val="24"/>
          <w:szCs w:val="24"/>
        </w:rPr>
        <w:t>[Insert property management company name and contact information, or enter “None”]</w:t>
      </w:r>
    </w:p>
    <w:p w14:paraId="15F5C5D4" w14:textId="77777777" w:rsidR="00012BBF" w:rsidRPr="007E5A11" w:rsidRDefault="00012BBF" w:rsidP="00012BBF">
      <w:pPr>
        <w:tabs>
          <w:tab w:val="clear" w:pos="1080"/>
        </w:tabs>
        <w:overflowPunct/>
        <w:autoSpaceDE/>
        <w:autoSpaceDN/>
        <w:adjustRightInd/>
        <w:textAlignment w:val="auto"/>
        <w:outlineLvl w:val="9"/>
        <w:rPr>
          <w:rFonts w:ascii="Times New Roman" w:hAnsi="Times New Roman"/>
          <w:sz w:val="24"/>
          <w:szCs w:val="24"/>
        </w:rPr>
      </w:pPr>
      <w:r w:rsidRPr="006416B9">
        <w:rPr>
          <w:rFonts w:ascii="Times New Roman" w:hAnsi="Times New Roman"/>
          <w:b/>
          <w:sz w:val="24"/>
          <w:szCs w:val="24"/>
        </w:rPr>
        <w:t>PHA-Owned:</w:t>
      </w:r>
      <w:r>
        <w:rPr>
          <w:rFonts w:ascii="Times New Roman" w:hAnsi="Times New Roman"/>
          <w:sz w:val="24"/>
          <w:szCs w:val="24"/>
        </w:rPr>
        <w:t xml:space="preserve"> [Enter “Yes” or “No.” If yes, enter name of independent entity]</w:t>
      </w:r>
    </w:p>
    <w:p w14:paraId="10B32179" w14:textId="77777777" w:rsidR="00012BBF" w:rsidRDefault="00012BBF" w:rsidP="00012B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Mixed Finance Development: </w:t>
      </w:r>
      <w:r>
        <w:rPr>
          <w:rFonts w:ascii="Times New Roman" w:hAnsi="Times New Roman"/>
          <w:sz w:val="24"/>
          <w:szCs w:val="24"/>
        </w:rPr>
        <w:t>[Enter “Yes” or “No.” If yes, list other types of funding (i.e., LIHTC, HOME, etc.) and units to which other funding applies.]</w:t>
      </w:r>
    </w:p>
    <w:p w14:paraId="4317CF10" w14:textId="77777777" w:rsidR="00012BBF" w:rsidRDefault="00012BBF" w:rsidP="00012BBF">
      <w:pPr>
        <w:tabs>
          <w:tab w:val="clear" w:pos="1080"/>
        </w:tabs>
        <w:overflowPunct/>
        <w:autoSpaceDE/>
        <w:autoSpaceDN/>
        <w:adjustRightInd/>
        <w:spacing w:before="240"/>
        <w:jc w:val="center"/>
        <w:textAlignment w:val="auto"/>
        <w:outlineLvl w:val="9"/>
        <w:rPr>
          <w:rFonts w:ascii="Times New Roman" w:hAnsi="Times New Roman"/>
          <w:b/>
          <w:sz w:val="24"/>
          <w:szCs w:val="24"/>
        </w:rPr>
      </w:pPr>
      <w:r>
        <w:rPr>
          <w:rFonts w:ascii="Times New Roman" w:hAnsi="Times New Roman"/>
          <w:b/>
          <w:sz w:val="24"/>
          <w:szCs w:val="24"/>
        </w:rPr>
        <w:t>HAP CONTRACT</w:t>
      </w:r>
    </w:p>
    <w:p w14:paraId="036F63D2" w14:textId="77777777" w:rsidR="00012BBF" w:rsidRDefault="00012BBF" w:rsidP="00012B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Effective Date of Contract: </w:t>
      </w:r>
      <w:r>
        <w:rPr>
          <w:rFonts w:ascii="Times New Roman" w:hAnsi="Times New Roman"/>
          <w:sz w:val="24"/>
          <w:szCs w:val="24"/>
        </w:rPr>
        <w:t>[Enter start date of HAP contract]</w:t>
      </w:r>
    </w:p>
    <w:p w14:paraId="63551BF2" w14:textId="77777777" w:rsidR="00012BBF" w:rsidRPr="006416B9" w:rsidRDefault="00012BBF" w:rsidP="00012BBF">
      <w:pPr>
        <w:tabs>
          <w:tab w:val="clear" w:pos="1080"/>
        </w:tabs>
        <w:overflowPunct/>
        <w:autoSpaceDE/>
        <w:autoSpaceDN/>
        <w:adjustRightInd/>
        <w:textAlignment w:val="auto"/>
        <w:outlineLvl w:val="9"/>
        <w:rPr>
          <w:rFonts w:ascii="Times New Roman" w:hAnsi="Times New Roman"/>
          <w:sz w:val="24"/>
          <w:szCs w:val="24"/>
        </w:rPr>
      </w:pPr>
      <w:r w:rsidRPr="006416B9">
        <w:rPr>
          <w:rFonts w:ascii="Times New Roman" w:hAnsi="Times New Roman"/>
          <w:b/>
          <w:sz w:val="24"/>
          <w:szCs w:val="24"/>
        </w:rPr>
        <w:t xml:space="preserve">HOTMA Requirements: </w:t>
      </w:r>
      <w:r w:rsidRPr="006416B9">
        <w:rPr>
          <w:rFonts w:ascii="Times New Roman" w:hAnsi="Times New Roman"/>
          <w:sz w:val="24"/>
          <w:szCs w:val="24"/>
        </w:rPr>
        <w:t>[If HAP contract was signed prior to April 18, 2017</w:t>
      </w:r>
      <w:r>
        <w:rPr>
          <w:rFonts w:ascii="Times New Roman" w:hAnsi="Times New Roman"/>
          <w:sz w:val="24"/>
          <w:szCs w:val="24"/>
        </w:rPr>
        <w:t>,</w:t>
      </w:r>
      <w:r w:rsidRPr="006416B9">
        <w:rPr>
          <w:rFonts w:ascii="Times New Roman" w:hAnsi="Times New Roman"/>
          <w:sz w:val="24"/>
          <w:szCs w:val="24"/>
        </w:rPr>
        <w:t xml:space="preserve"> enter “</w:t>
      </w:r>
      <w:r>
        <w:rPr>
          <w:rFonts w:ascii="Times New Roman" w:hAnsi="Times New Roman"/>
          <w:sz w:val="24"/>
          <w:szCs w:val="24"/>
        </w:rPr>
        <w:t>P</w:t>
      </w:r>
      <w:r w:rsidRPr="006416B9">
        <w:rPr>
          <w:rFonts w:ascii="Times New Roman" w:hAnsi="Times New Roman"/>
          <w:sz w:val="24"/>
          <w:szCs w:val="24"/>
        </w:rPr>
        <w:t>re-HOTMA.” If HAP contract was signed on or after April 18, 2017</w:t>
      </w:r>
      <w:r>
        <w:rPr>
          <w:rFonts w:ascii="Times New Roman" w:hAnsi="Times New Roman"/>
          <w:sz w:val="24"/>
          <w:szCs w:val="24"/>
        </w:rPr>
        <w:t>,</w:t>
      </w:r>
      <w:r w:rsidRPr="006416B9">
        <w:rPr>
          <w:rFonts w:ascii="Times New Roman" w:hAnsi="Times New Roman"/>
          <w:sz w:val="24"/>
          <w:szCs w:val="24"/>
        </w:rPr>
        <w:t xml:space="preserve"> enter “</w:t>
      </w:r>
      <w:r>
        <w:rPr>
          <w:rFonts w:ascii="Times New Roman" w:hAnsi="Times New Roman"/>
          <w:sz w:val="24"/>
          <w:szCs w:val="24"/>
        </w:rPr>
        <w:t>P</w:t>
      </w:r>
      <w:r w:rsidRPr="006416B9">
        <w:rPr>
          <w:rFonts w:ascii="Times New Roman" w:hAnsi="Times New Roman"/>
          <w:sz w:val="24"/>
          <w:szCs w:val="24"/>
        </w:rPr>
        <w:t>ost-HOTMA</w:t>
      </w:r>
      <w:r>
        <w:rPr>
          <w:rFonts w:ascii="Times New Roman" w:hAnsi="Times New Roman"/>
          <w:sz w:val="24"/>
          <w:szCs w:val="24"/>
        </w:rPr>
        <w:t>.</w:t>
      </w:r>
      <w:r w:rsidRPr="006416B9">
        <w:rPr>
          <w:rFonts w:ascii="Times New Roman" w:hAnsi="Times New Roman"/>
          <w:sz w:val="24"/>
          <w:szCs w:val="24"/>
        </w:rPr>
        <w:t>”</w:t>
      </w:r>
      <w:r>
        <w:rPr>
          <w:rFonts w:ascii="Times New Roman" w:hAnsi="Times New Roman"/>
          <w:sz w:val="24"/>
          <w:szCs w:val="24"/>
        </w:rPr>
        <w:t>]</w:t>
      </w:r>
    </w:p>
    <w:p w14:paraId="531DF6A5" w14:textId="77777777" w:rsidR="00012BBF" w:rsidRPr="004D2FF8" w:rsidRDefault="00012BBF" w:rsidP="00012BBF">
      <w:pPr>
        <w:tabs>
          <w:tab w:val="clear" w:pos="1080"/>
        </w:tabs>
        <w:overflowPunct/>
        <w:autoSpaceDE/>
        <w:autoSpaceDN/>
        <w:adjustRightInd/>
        <w:textAlignment w:val="auto"/>
        <w:outlineLvl w:val="9"/>
        <w:rPr>
          <w:rFonts w:ascii="Times New Roman" w:hAnsi="Times New Roman"/>
          <w:b/>
          <w:sz w:val="24"/>
          <w:szCs w:val="24"/>
        </w:rPr>
      </w:pPr>
      <w:r>
        <w:rPr>
          <w:rFonts w:ascii="Times New Roman" w:hAnsi="Times New Roman"/>
          <w:b/>
          <w:sz w:val="24"/>
          <w:szCs w:val="24"/>
        </w:rPr>
        <w:t xml:space="preserve">Term of HAP Contract: </w:t>
      </w:r>
      <w:r>
        <w:rPr>
          <w:rFonts w:ascii="Times New Roman" w:hAnsi="Times New Roman"/>
          <w:sz w:val="24"/>
          <w:szCs w:val="24"/>
        </w:rPr>
        <w:t>[Enter term from HAP contract]</w:t>
      </w:r>
    </w:p>
    <w:p w14:paraId="3F8BE8B7" w14:textId="77777777" w:rsidR="00012BBF" w:rsidRPr="00AD4C9B" w:rsidRDefault="00012BBF" w:rsidP="00012BBF">
      <w:pPr>
        <w:tabs>
          <w:tab w:val="clear" w:pos="1080"/>
        </w:tabs>
        <w:overflowPunct/>
        <w:autoSpaceDE/>
        <w:autoSpaceDN/>
        <w:adjustRightInd/>
        <w:textAlignment w:val="auto"/>
        <w:outlineLvl w:val="9"/>
        <w:rPr>
          <w:rFonts w:ascii="Times New Roman" w:hAnsi="Times New Roman"/>
          <w:sz w:val="24"/>
          <w:szCs w:val="24"/>
        </w:rPr>
      </w:pPr>
      <w:r w:rsidRPr="007E5A11">
        <w:rPr>
          <w:rFonts w:ascii="Times New Roman" w:hAnsi="Times New Roman"/>
          <w:b/>
          <w:sz w:val="24"/>
          <w:szCs w:val="24"/>
        </w:rPr>
        <w:t>Expiration Date of Contract:</w:t>
      </w:r>
      <w:r>
        <w:rPr>
          <w:rFonts w:ascii="Times New Roman" w:hAnsi="Times New Roman"/>
          <w:sz w:val="24"/>
          <w:szCs w:val="24"/>
        </w:rPr>
        <w:t xml:space="preserve"> [Enter expiration date from HAP contract]</w:t>
      </w:r>
    </w:p>
    <w:p w14:paraId="756B86F9" w14:textId="77777777" w:rsidR="00012BBF" w:rsidRDefault="00012BBF" w:rsidP="00012BBF">
      <w:pPr>
        <w:tabs>
          <w:tab w:val="clear" w:pos="1080"/>
        </w:tabs>
        <w:overflowPunct/>
        <w:autoSpaceDE/>
        <w:autoSpaceDN/>
        <w:adjustRightInd/>
        <w:spacing w:before="240" w:after="240"/>
        <w:jc w:val="center"/>
        <w:textAlignment w:val="auto"/>
        <w:outlineLvl w:val="9"/>
        <w:rPr>
          <w:rFonts w:ascii="Times New Roman" w:hAnsi="Times New Roman"/>
          <w:b/>
          <w:sz w:val="24"/>
          <w:szCs w:val="24"/>
        </w:rPr>
      </w:pPr>
      <w:r>
        <w:rPr>
          <w:rFonts w:ascii="Times New Roman" w:hAnsi="Times New Roman"/>
          <w:b/>
          <w:sz w:val="24"/>
          <w:szCs w:val="24"/>
        </w:rPr>
        <w:t>PBV UNITS</w:t>
      </w:r>
    </w:p>
    <w:tbl>
      <w:tblPr>
        <w:tblW w:w="9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1102"/>
        <w:gridCol w:w="1103"/>
        <w:gridCol w:w="1103"/>
        <w:gridCol w:w="1103"/>
        <w:gridCol w:w="1103"/>
        <w:gridCol w:w="1103"/>
        <w:gridCol w:w="1359"/>
      </w:tblGrid>
      <w:tr w:rsidR="00012BBF" w14:paraId="7AD03729" w14:textId="77777777" w:rsidTr="008319C2">
        <w:trPr>
          <w:jc w:val="center"/>
        </w:trPr>
        <w:tc>
          <w:tcPr>
            <w:tcW w:w="1136" w:type="dxa"/>
            <w:shd w:val="clear" w:color="auto" w:fill="auto"/>
          </w:tcPr>
          <w:p w14:paraId="3925FE23"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p>
        </w:tc>
        <w:tc>
          <w:tcPr>
            <w:tcW w:w="1102" w:type="dxa"/>
            <w:shd w:val="clear" w:color="auto" w:fill="auto"/>
          </w:tcPr>
          <w:p w14:paraId="01934BFA"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r w:rsidRPr="007F4E43">
              <w:rPr>
                <w:rFonts w:ascii="Times New Roman" w:eastAsia="Calibri" w:hAnsi="Times New Roman"/>
                <w:b/>
                <w:sz w:val="24"/>
                <w:szCs w:val="24"/>
              </w:rPr>
              <w:t>0 BR</w:t>
            </w:r>
          </w:p>
        </w:tc>
        <w:tc>
          <w:tcPr>
            <w:tcW w:w="1103" w:type="dxa"/>
            <w:shd w:val="clear" w:color="auto" w:fill="auto"/>
          </w:tcPr>
          <w:p w14:paraId="0AD65F56"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r w:rsidRPr="007F4E43">
              <w:rPr>
                <w:rFonts w:ascii="Times New Roman" w:eastAsia="Calibri" w:hAnsi="Times New Roman"/>
                <w:b/>
                <w:sz w:val="24"/>
                <w:szCs w:val="24"/>
              </w:rPr>
              <w:t>1 BR</w:t>
            </w:r>
          </w:p>
        </w:tc>
        <w:tc>
          <w:tcPr>
            <w:tcW w:w="1103" w:type="dxa"/>
            <w:shd w:val="clear" w:color="auto" w:fill="auto"/>
          </w:tcPr>
          <w:p w14:paraId="5D140B7B"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r w:rsidRPr="007F4E43">
              <w:rPr>
                <w:rFonts w:ascii="Times New Roman" w:eastAsia="Calibri" w:hAnsi="Times New Roman"/>
                <w:b/>
                <w:sz w:val="24"/>
                <w:szCs w:val="24"/>
              </w:rPr>
              <w:t>2 BR</w:t>
            </w:r>
          </w:p>
        </w:tc>
        <w:tc>
          <w:tcPr>
            <w:tcW w:w="1103" w:type="dxa"/>
            <w:shd w:val="clear" w:color="auto" w:fill="auto"/>
          </w:tcPr>
          <w:p w14:paraId="65095D96"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r w:rsidRPr="007F4E43">
              <w:rPr>
                <w:rFonts w:ascii="Times New Roman" w:eastAsia="Calibri" w:hAnsi="Times New Roman"/>
                <w:b/>
                <w:sz w:val="24"/>
                <w:szCs w:val="24"/>
              </w:rPr>
              <w:t>3 BR</w:t>
            </w:r>
          </w:p>
        </w:tc>
        <w:tc>
          <w:tcPr>
            <w:tcW w:w="1103" w:type="dxa"/>
            <w:shd w:val="clear" w:color="auto" w:fill="auto"/>
          </w:tcPr>
          <w:p w14:paraId="33583B3B"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r w:rsidRPr="007F4E43">
              <w:rPr>
                <w:rFonts w:ascii="Times New Roman" w:eastAsia="Calibri" w:hAnsi="Times New Roman"/>
                <w:b/>
                <w:sz w:val="24"/>
                <w:szCs w:val="24"/>
              </w:rPr>
              <w:t>4 BR</w:t>
            </w:r>
          </w:p>
        </w:tc>
        <w:tc>
          <w:tcPr>
            <w:tcW w:w="1103" w:type="dxa"/>
            <w:shd w:val="clear" w:color="auto" w:fill="auto"/>
          </w:tcPr>
          <w:p w14:paraId="5AE503F3"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r w:rsidRPr="007F4E43">
              <w:rPr>
                <w:rFonts w:ascii="Times New Roman" w:eastAsia="Calibri" w:hAnsi="Times New Roman"/>
                <w:b/>
                <w:sz w:val="24"/>
                <w:szCs w:val="24"/>
              </w:rPr>
              <w:t>5 BR</w:t>
            </w:r>
          </w:p>
        </w:tc>
        <w:tc>
          <w:tcPr>
            <w:tcW w:w="1359" w:type="dxa"/>
            <w:shd w:val="clear" w:color="auto" w:fill="auto"/>
          </w:tcPr>
          <w:p w14:paraId="1ED55FFD"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r w:rsidRPr="007F4E43">
              <w:rPr>
                <w:rFonts w:ascii="Times New Roman" w:eastAsia="Calibri" w:hAnsi="Times New Roman"/>
                <w:b/>
                <w:sz w:val="24"/>
                <w:szCs w:val="24"/>
              </w:rPr>
              <w:t xml:space="preserve">Total </w:t>
            </w:r>
          </w:p>
        </w:tc>
      </w:tr>
      <w:tr w:rsidR="00012BBF" w14:paraId="2E689D47" w14:textId="77777777" w:rsidTr="008319C2">
        <w:trPr>
          <w:jc w:val="center"/>
        </w:trPr>
        <w:tc>
          <w:tcPr>
            <w:tcW w:w="1136" w:type="dxa"/>
            <w:shd w:val="clear" w:color="auto" w:fill="auto"/>
          </w:tcPr>
          <w:p w14:paraId="20E12053"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r w:rsidRPr="007F4E43">
              <w:rPr>
                <w:rFonts w:ascii="Times New Roman" w:eastAsia="Calibri" w:hAnsi="Times New Roman"/>
                <w:b/>
                <w:sz w:val="24"/>
                <w:szCs w:val="24"/>
              </w:rPr>
              <w:t># of Units</w:t>
            </w:r>
          </w:p>
        </w:tc>
        <w:tc>
          <w:tcPr>
            <w:tcW w:w="1102" w:type="dxa"/>
            <w:shd w:val="clear" w:color="auto" w:fill="auto"/>
          </w:tcPr>
          <w:p w14:paraId="77A1D083"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sz w:val="24"/>
                <w:szCs w:val="24"/>
              </w:rPr>
            </w:pPr>
          </w:p>
        </w:tc>
        <w:tc>
          <w:tcPr>
            <w:tcW w:w="1103" w:type="dxa"/>
            <w:shd w:val="clear" w:color="auto" w:fill="auto"/>
          </w:tcPr>
          <w:p w14:paraId="15C932EB"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sz w:val="24"/>
                <w:szCs w:val="24"/>
              </w:rPr>
            </w:pPr>
          </w:p>
        </w:tc>
        <w:tc>
          <w:tcPr>
            <w:tcW w:w="1103" w:type="dxa"/>
            <w:shd w:val="clear" w:color="auto" w:fill="auto"/>
          </w:tcPr>
          <w:p w14:paraId="62B328A0"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sz w:val="24"/>
                <w:szCs w:val="24"/>
              </w:rPr>
            </w:pPr>
          </w:p>
        </w:tc>
        <w:tc>
          <w:tcPr>
            <w:tcW w:w="1103" w:type="dxa"/>
            <w:shd w:val="clear" w:color="auto" w:fill="auto"/>
          </w:tcPr>
          <w:p w14:paraId="0E2A785D"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sz w:val="24"/>
                <w:szCs w:val="24"/>
              </w:rPr>
            </w:pPr>
          </w:p>
        </w:tc>
        <w:tc>
          <w:tcPr>
            <w:tcW w:w="1103" w:type="dxa"/>
            <w:shd w:val="clear" w:color="auto" w:fill="auto"/>
          </w:tcPr>
          <w:p w14:paraId="0E585364"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p>
        </w:tc>
        <w:tc>
          <w:tcPr>
            <w:tcW w:w="1103" w:type="dxa"/>
            <w:shd w:val="clear" w:color="auto" w:fill="auto"/>
          </w:tcPr>
          <w:p w14:paraId="6D83E15E"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sz w:val="24"/>
                <w:szCs w:val="24"/>
              </w:rPr>
            </w:pPr>
          </w:p>
        </w:tc>
        <w:tc>
          <w:tcPr>
            <w:tcW w:w="1359" w:type="dxa"/>
            <w:tcBorders>
              <w:bottom w:val="single" w:sz="4" w:space="0" w:color="auto"/>
            </w:tcBorders>
            <w:shd w:val="clear" w:color="auto" w:fill="auto"/>
          </w:tcPr>
          <w:p w14:paraId="7769BC45"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p>
        </w:tc>
      </w:tr>
      <w:tr w:rsidR="00012BBF" w14:paraId="4ED77BEF" w14:textId="77777777" w:rsidTr="008319C2">
        <w:trPr>
          <w:jc w:val="center"/>
        </w:trPr>
        <w:tc>
          <w:tcPr>
            <w:tcW w:w="1136" w:type="dxa"/>
            <w:shd w:val="clear" w:color="auto" w:fill="auto"/>
          </w:tcPr>
          <w:p w14:paraId="7E666A28"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r w:rsidRPr="007F4E43">
              <w:rPr>
                <w:rFonts w:ascii="Times New Roman" w:eastAsia="Calibri" w:hAnsi="Times New Roman"/>
                <w:b/>
                <w:sz w:val="24"/>
                <w:szCs w:val="24"/>
              </w:rPr>
              <w:t>Initial Contract Rent</w:t>
            </w:r>
          </w:p>
        </w:tc>
        <w:tc>
          <w:tcPr>
            <w:tcW w:w="1102" w:type="dxa"/>
            <w:shd w:val="clear" w:color="auto" w:fill="auto"/>
          </w:tcPr>
          <w:p w14:paraId="3A0377AB"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p>
          <w:p w14:paraId="3212ADC5"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r w:rsidRPr="007F4E43">
              <w:rPr>
                <w:rFonts w:ascii="Times New Roman" w:eastAsia="Calibri" w:hAnsi="Times New Roman"/>
                <w:sz w:val="24"/>
                <w:szCs w:val="24"/>
              </w:rPr>
              <w:t>$</w:t>
            </w:r>
          </w:p>
        </w:tc>
        <w:tc>
          <w:tcPr>
            <w:tcW w:w="1103" w:type="dxa"/>
            <w:shd w:val="clear" w:color="auto" w:fill="auto"/>
          </w:tcPr>
          <w:p w14:paraId="11A11F75"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p>
          <w:p w14:paraId="6D408A84"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r w:rsidRPr="007F4E43">
              <w:rPr>
                <w:rFonts w:ascii="Times New Roman" w:eastAsia="Calibri" w:hAnsi="Times New Roman"/>
                <w:sz w:val="24"/>
                <w:szCs w:val="24"/>
              </w:rPr>
              <w:t>$</w:t>
            </w:r>
          </w:p>
        </w:tc>
        <w:tc>
          <w:tcPr>
            <w:tcW w:w="1103" w:type="dxa"/>
            <w:shd w:val="clear" w:color="auto" w:fill="auto"/>
          </w:tcPr>
          <w:p w14:paraId="600EE0F0"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p>
          <w:p w14:paraId="35D8421C"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r w:rsidRPr="007F4E43">
              <w:rPr>
                <w:rFonts w:ascii="Times New Roman" w:eastAsia="Calibri" w:hAnsi="Times New Roman"/>
                <w:sz w:val="24"/>
                <w:szCs w:val="24"/>
              </w:rPr>
              <w:t>$</w:t>
            </w:r>
          </w:p>
        </w:tc>
        <w:tc>
          <w:tcPr>
            <w:tcW w:w="1103" w:type="dxa"/>
            <w:shd w:val="clear" w:color="auto" w:fill="auto"/>
          </w:tcPr>
          <w:p w14:paraId="446D0DBB"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p>
          <w:p w14:paraId="26B48571"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r w:rsidRPr="007F4E43">
              <w:rPr>
                <w:rFonts w:ascii="Times New Roman" w:eastAsia="Calibri" w:hAnsi="Times New Roman"/>
                <w:sz w:val="24"/>
                <w:szCs w:val="24"/>
              </w:rPr>
              <w:t>$</w:t>
            </w:r>
          </w:p>
        </w:tc>
        <w:tc>
          <w:tcPr>
            <w:tcW w:w="1103" w:type="dxa"/>
            <w:shd w:val="clear" w:color="auto" w:fill="auto"/>
          </w:tcPr>
          <w:p w14:paraId="767016F7"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b/>
                <w:sz w:val="24"/>
                <w:szCs w:val="24"/>
              </w:rPr>
            </w:pPr>
          </w:p>
          <w:p w14:paraId="452DF68B"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r w:rsidRPr="007F4E43">
              <w:rPr>
                <w:rFonts w:ascii="Times New Roman" w:eastAsia="Calibri" w:hAnsi="Times New Roman"/>
                <w:sz w:val="24"/>
                <w:szCs w:val="24"/>
              </w:rPr>
              <w:t>$</w:t>
            </w:r>
          </w:p>
        </w:tc>
        <w:tc>
          <w:tcPr>
            <w:tcW w:w="1103" w:type="dxa"/>
            <w:shd w:val="clear" w:color="auto" w:fill="auto"/>
          </w:tcPr>
          <w:p w14:paraId="0F58133B"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p>
          <w:p w14:paraId="40E68504" w14:textId="77777777" w:rsidR="00012BBF" w:rsidRPr="007F4E43" w:rsidRDefault="00012BBF" w:rsidP="008319C2">
            <w:pPr>
              <w:tabs>
                <w:tab w:val="clear" w:pos="1080"/>
              </w:tabs>
              <w:overflowPunct/>
              <w:autoSpaceDE/>
              <w:autoSpaceDN/>
              <w:adjustRightInd/>
              <w:spacing w:before="60"/>
              <w:textAlignment w:val="auto"/>
              <w:outlineLvl w:val="9"/>
              <w:rPr>
                <w:rFonts w:ascii="Times New Roman" w:eastAsia="Calibri" w:hAnsi="Times New Roman"/>
                <w:sz w:val="24"/>
                <w:szCs w:val="24"/>
              </w:rPr>
            </w:pPr>
            <w:r w:rsidRPr="007F4E43">
              <w:rPr>
                <w:rFonts w:ascii="Times New Roman" w:eastAsia="Calibri" w:hAnsi="Times New Roman"/>
                <w:sz w:val="24"/>
                <w:szCs w:val="24"/>
              </w:rPr>
              <w:t>$</w:t>
            </w:r>
          </w:p>
        </w:tc>
        <w:tc>
          <w:tcPr>
            <w:tcW w:w="1359" w:type="dxa"/>
            <w:shd w:val="clear" w:color="auto" w:fill="7F7F7F"/>
          </w:tcPr>
          <w:p w14:paraId="6689C856" w14:textId="77777777" w:rsidR="00012BBF" w:rsidRPr="007F4E43" w:rsidRDefault="00012BBF" w:rsidP="008319C2">
            <w:pPr>
              <w:tabs>
                <w:tab w:val="clear" w:pos="1080"/>
              </w:tabs>
              <w:overflowPunct/>
              <w:autoSpaceDE/>
              <w:autoSpaceDN/>
              <w:adjustRightInd/>
              <w:spacing w:before="60"/>
              <w:jc w:val="center"/>
              <w:textAlignment w:val="auto"/>
              <w:outlineLvl w:val="9"/>
              <w:rPr>
                <w:rFonts w:ascii="Times New Roman" w:eastAsia="Calibri" w:hAnsi="Times New Roman"/>
                <w:b/>
                <w:sz w:val="24"/>
                <w:szCs w:val="24"/>
              </w:rPr>
            </w:pPr>
          </w:p>
        </w:tc>
      </w:tr>
    </w:tbl>
    <w:p w14:paraId="3BBA60DB" w14:textId="77777777" w:rsidR="00012BBF" w:rsidRDefault="00012BBF" w:rsidP="00012BBF">
      <w:pPr>
        <w:tabs>
          <w:tab w:val="clear" w:pos="1080"/>
        </w:tabs>
        <w:overflowPunct/>
        <w:autoSpaceDE/>
        <w:autoSpaceDN/>
        <w:adjustRightInd/>
        <w:spacing w:before="240"/>
        <w:textAlignment w:val="auto"/>
        <w:outlineLvl w:val="9"/>
        <w:rPr>
          <w:rFonts w:ascii="Times New Roman" w:hAnsi="Times New Roman"/>
          <w:b/>
          <w:sz w:val="24"/>
          <w:szCs w:val="24"/>
        </w:rPr>
      </w:pPr>
      <w:r>
        <w:rPr>
          <w:rFonts w:ascii="Times New Roman" w:hAnsi="Times New Roman"/>
          <w:b/>
          <w:sz w:val="24"/>
          <w:szCs w:val="24"/>
        </w:rPr>
        <w:t xml:space="preserve">Structure Type: </w:t>
      </w:r>
      <w:r w:rsidRPr="009606A5">
        <w:rPr>
          <w:rFonts w:ascii="Times New Roman" w:hAnsi="Times New Roman"/>
          <w:bCs/>
          <w:sz w:val="24"/>
          <w:szCs w:val="24"/>
        </w:rPr>
        <w:t>[Identify the structure type, i.e. Single Family Detached, Duplex or Two Family, Row House or Town House, Low Rise (3,4 Stories, including Garden Apartment), Highrise (5 or more stories)</w:t>
      </w:r>
    </w:p>
    <w:p w14:paraId="78229403" w14:textId="77777777" w:rsidR="00012BBF" w:rsidRPr="009606A5" w:rsidRDefault="00012BBF" w:rsidP="00012BBF">
      <w:pPr>
        <w:tabs>
          <w:tab w:val="clear" w:pos="1080"/>
        </w:tabs>
        <w:overflowPunct/>
        <w:autoSpaceDE/>
        <w:autoSpaceDN/>
        <w:adjustRightInd/>
        <w:textAlignment w:val="auto"/>
        <w:outlineLvl w:val="9"/>
        <w:rPr>
          <w:rFonts w:ascii="Times New Roman" w:hAnsi="Times New Roman"/>
          <w:bCs/>
          <w:sz w:val="24"/>
          <w:szCs w:val="24"/>
        </w:rPr>
      </w:pPr>
      <w:r>
        <w:rPr>
          <w:rFonts w:ascii="Times New Roman" w:hAnsi="Times New Roman"/>
          <w:b/>
          <w:sz w:val="24"/>
          <w:szCs w:val="24"/>
        </w:rPr>
        <w:t xml:space="preserve">Housing Type: </w:t>
      </w:r>
      <w:r w:rsidRPr="009606A5">
        <w:rPr>
          <w:rFonts w:ascii="Times New Roman" w:hAnsi="Times New Roman"/>
          <w:bCs/>
          <w:sz w:val="24"/>
          <w:szCs w:val="24"/>
        </w:rPr>
        <w:t>[Identify if the units are an Independent Group Residence or Single Room Occupancy]</w:t>
      </w:r>
    </w:p>
    <w:p w14:paraId="61952ADA" w14:textId="77777777" w:rsidR="00012BBF" w:rsidRDefault="00012BBF" w:rsidP="00012BBF">
      <w:pPr>
        <w:tabs>
          <w:tab w:val="clear" w:pos="1080"/>
        </w:tabs>
        <w:overflowPunct/>
        <w:autoSpaceDE/>
        <w:autoSpaceDN/>
        <w:adjustRightInd/>
        <w:spacing w:before="240"/>
        <w:jc w:val="center"/>
        <w:textAlignment w:val="auto"/>
        <w:outlineLvl w:val="9"/>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UTILITY RESPONSIBILITY</w:t>
      </w:r>
    </w:p>
    <w:p w14:paraId="3299DF76" w14:textId="77777777" w:rsidR="00012BBF" w:rsidRDefault="00012BBF" w:rsidP="00012BBF">
      <w:pPr>
        <w:tabs>
          <w:tab w:val="clear" w:pos="1080"/>
        </w:tabs>
        <w:overflowPunct/>
        <w:autoSpaceDE/>
        <w:autoSpaceDN/>
        <w:adjustRightInd/>
        <w:spacing w:after="60"/>
        <w:jc w:val="center"/>
        <w:textAlignment w:val="auto"/>
        <w:outlineLvl w:val="9"/>
        <w:rPr>
          <w:rFonts w:ascii="Times New Roman" w:hAnsi="Times New Roman"/>
          <w:b/>
          <w:sz w:val="24"/>
          <w:szCs w:val="24"/>
        </w:rPr>
      </w:pPr>
      <w:r>
        <w:rPr>
          <w:rFonts w:ascii="Times New Roman" w:hAnsi="Times New Roman"/>
          <w:b/>
          <w:sz w:val="24"/>
          <w:szCs w:val="24"/>
        </w:rPr>
        <w:t>[Enter in Accordance with the HAP Exhibit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2405"/>
        <w:gridCol w:w="1883"/>
        <w:gridCol w:w="2205"/>
        <w:tblGridChange w:id="261">
          <w:tblGrid>
            <w:gridCol w:w="2545"/>
            <w:gridCol w:w="2405"/>
            <w:gridCol w:w="1883"/>
            <w:gridCol w:w="2205"/>
          </w:tblGrid>
        </w:tblGridChange>
      </w:tblGrid>
      <w:tr w:rsidR="00012BBF" w:rsidRPr="00705B69" w14:paraId="006F7D14" w14:textId="77777777" w:rsidTr="008319C2">
        <w:trPr>
          <w:jc w:val="center"/>
        </w:trPr>
        <w:tc>
          <w:tcPr>
            <w:tcW w:w="2545" w:type="dxa"/>
            <w:shd w:val="clear" w:color="auto" w:fill="D0CECE"/>
          </w:tcPr>
          <w:p w14:paraId="541E8BC8" w14:textId="77777777" w:rsidR="00012BBF" w:rsidRPr="00063BF6" w:rsidRDefault="00012BBF" w:rsidP="008319C2">
            <w:pPr>
              <w:tabs>
                <w:tab w:val="clear" w:pos="1080"/>
              </w:tabs>
              <w:overflowPunct/>
              <w:spacing w:before="0"/>
              <w:textAlignment w:val="auto"/>
              <w:outlineLvl w:val="9"/>
              <w:rPr>
                <w:rFonts w:ascii="Times New Roman" w:eastAsia="Calibri" w:hAnsi="Times New Roman"/>
                <w:b/>
                <w:bCs/>
                <w:sz w:val="24"/>
                <w:szCs w:val="24"/>
              </w:rPr>
            </w:pPr>
            <w:r w:rsidRPr="00063BF6">
              <w:rPr>
                <w:rFonts w:ascii="Times New Roman" w:eastAsia="Calibri" w:hAnsi="Times New Roman"/>
                <w:b/>
                <w:bCs/>
                <w:sz w:val="24"/>
                <w:szCs w:val="24"/>
              </w:rPr>
              <w:t>Utility</w:t>
            </w:r>
          </w:p>
        </w:tc>
        <w:tc>
          <w:tcPr>
            <w:tcW w:w="2405" w:type="dxa"/>
            <w:shd w:val="clear" w:color="auto" w:fill="D0CECE"/>
          </w:tcPr>
          <w:p w14:paraId="32E5504C" w14:textId="77777777" w:rsidR="00012BBF" w:rsidRPr="00063BF6" w:rsidRDefault="00012BBF" w:rsidP="008319C2">
            <w:pPr>
              <w:tabs>
                <w:tab w:val="clear" w:pos="1080"/>
              </w:tabs>
              <w:overflowPunct/>
              <w:spacing w:before="0"/>
              <w:textAlignment w:val="auto"/>
              <w:outlineLvl w:val="9"/>
              <w:rPr>
                <w:rFonts w:ascii="Times New Roman" w:eastAsia="Calibri" w:hAnsi="Times New Roman"/>
                <w:b/>
                <w:bCs/>
                <w:sz w:val="24"/>
                <w:szCs w:val="24"/>
              </w:rPr>
            </w:pPr>
            <w:r w:rsidRPr="00063BF6">
              <w:rPr>
                <w:rFonts w:ascii="Times New Roman" w:eastAsia="Calibri" w:hAnsi="Times New Roman"/>
                <w:b/>
                <w:bCs/>
                <w:sz w:val="24"/>
                <w:szCs w:val="24"/>
              </w:rPr>
              <w:t>Fuel Type</w:t>
            </w:r>
          </w:p>
          <w:p w14:paraId="224648E1" w14:textId="77777777" w:rsidR="00012BBF" w:rsidRPr="00063BF6" w:rsidRDefault="00012BBF" w:rsidP="008319C2">
            <w:pPr>
              <w:tabs>
                <w:tab w:val="clear" w:pos="1080"/>
              </w:tabs>
              <w:overflowPunct/>
              <w:spacing w:before="0"/>
              <w:textAlignment w:val="auto"/>
              <w:outlineLvl w:val="9"/>
              <w:rPr>
                <w:rFonts w:ascii="Times New Roman" w:eastAsia="Calibri" w:hAnsi="Times New Roman"/>
                <w:b/>
                <w:bCs/>
                <w:sz w:val="24"/>
                <w:szCs w:val="24"/>
              </w:rPr>
            </w:pPr>
            <w:r w:rsidRPr="00063BF6">
              <w:rPr>
                <w:rFonts w:ascii="Times New Roman" w:eastAsia="Calibri" w:hAnsi="Times New Roman"/>
                <w:b/>
                <w:bCs/>
                <w:sz w:val="24"/>
                <w:szCs w:val="24"/>
              </w:rPr>
              <w:t>(Gas,  Electric, Oil, Coal, Other)</w:t>
            </w:r>
          </w:p>
        </w:tc>
        <w:tc>
          <w:tcPr>
            <w:tcW w:w="1870" w:type="dxa"/>
            <w:shd w:val="clear" w:color="auto" w:fill="D0CECE"/>
          </w:tcPr>
          <w:p w14:paraId="7D66AE56" w14:textId="77777777" w:rsidR="00012BBF" w:rsidRPr="00063BF6" w:rsidRDefault="00012BBF" w:rsidP="008319C2">
            <w:pPr>
              <w:tabs>
                <w:tab w:val="clear" w:pos="1080"/>
              </w:tabs>
              <w:overflowPunct/>
              <w:spacing w:before="0"/>
              <w:textAlignment w:val="auto"/>
              <w:outlineLvl w:val="9"/>
              <w:rPr>
                <w:rFonts w:ascii="Times New Roman" w:eastAsia="Calibri" w:hAnsi="Times New Roman"/>
                <w:b/>
                <w:bCs/>
                <w:sz w:val="24"/>
                <w:szCs w:val="24"/>
              </w:rPr>
            </w:pPr>
            <w:r w:rsidRPr="00063BF6">
              <w:rPr>
                <w:rFonts w:ascii="Times New Roman" w:eastAsia="Calibri" w:hAnsi="Times New Roman"/>
                <w:b/>
                <w:bCs/>
                <w:sz w:val="24"/>
                <w:szCs w:val="24"/>
              </w:rPr>
              <w:t>Paid By (Tenant/Owner)</w:t>
            </w:r>
          </w:p>
        </w:tc>
        <w:tc>
          <w:tcPr>
            <w:tcW w:w="2205" w:type="dxa"/>
            <w:shd w:val="clear" w:color="auto" w:fill="D0CECE"/>
          </w:tcPr>
          <w:p w14:paraId="673B07D6" w14:textId="77777777" w:rsidR="00012BBF" w:rsidRPr="00063BF6" w:rsidRDefault="00012BBF" w:rsidP="008319C2">
            <w:pPr>
              <w:tabs>
                <w:tab w:val="clear" w:pos="1080"/>
              </w:tabs>
              <w:overflowPunct/>
              <w:spacing w:before="0"/>
              <w:textAlignment w:val="auto"/>
              <w:outlineLvl w:val="9"/>
              <w:rPr>
                <w:rFonts w:ascii="Times New Roman" w:eastAsia="Calibri" w:hAnsi="Times New Roman"/>
                <w:b/>
                <w:bCs/>
                <w:sz w:val="24"/>
                <w:szCs w:val="24"/>
              </w:rPr>
            </w:pPr>
            <w:r w:rsidRPr="00063BF6">
              <w:rPr>
                <w:rFonts w:ascii="Times New Roman" w:eastAsia="Calibri" w:hAnsi="Times New Roman"/>
                <w:b/>
                <w:bCs/>
                <w:sz w:val="24"/>
                <w:szCs w:val="24"/>
              </w:rPr>
              <w:t>Provided By</w:t>
            </w:r>
          </w:p>
          <w:p w14:paraId="5EA87A7A" w14:textId="77777777" w:rsidR="00012BBF" w:rsidRPr="00063BF6" w:rsidRDefault="00012BBF" w:rsidP="008319C2">
            <w:pPr>
              <w:tabs>
                <w:tab w:val="clear" w:pos="1080"/>
              </w:tabs>
              <w:overflowPunct/>
              <w:spacing w:before="0"/>
              <w:textAlignment w:val="auto"/>
              <w:outlineLvl w:val="9"/>
              <w:rPr>
                <w:rFonts w:ascii="Times New Roman" w:eastAsia="Calibri" w:hAnsi="Times New Roman"/>
                <w:b/>
                <w:bCs/>
                <w:sz w:val="24"/>
                <w:szCs w:val="24"/>
              </w:rPr>
            </w:pPr>
            <w:r w:rsidRPr="00063BF6">
              <w:rPr>
                <w:rFonts w:ascii="Times New Roman" w:eastAsia="Calibri" w:hAnsi="Times New Roman"/>
                <w:b/>
                <w:bCs/>
                <w:sz w:val="24"/>
                <w:szCs w:val="24"/>
              </w:rPr>
              <w:t>(Tenant/Owner)</w:t>
            </w:r>
          </w:p>
        </w:tc>
      </w:tr>
      <w:tr w:rsidR="00012BBF" w:rsidRPr="00705B69" w14:paraId="0A54FE1A" w14:textId="77777777" w:rsidTr="008319C2">
        <w:trPr>
          <w:jc w:val="center"/>
        </w:trPr>
        <w:tc>
          <w:tcPr>
            <w:tcW w:w="2545" w:type="dxa"/>
            <w:shd w:val="clear" w:color="auto" w:fill="auto"/>
          </w:tcPr>
          <w:p w14:paraId="501E2B2D"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Heating</w:t>
            </w:r>
          </w:p>
        </w:tc>
        <w:tc>
          <w:tcPr>
            <w:tcW w:w="2405" w:type="dxa"/>
            <w:shd w:val="clear" w:color="auto" w:fill="auto"/>
          </w:tcPr>
          <w:p w14:paraId="306B3F0E"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Electric</w:t>
            </w:r>
          </w:p>
        </w:tc>
        <w:tc>
          <w:tcPr>
            <w:tcW w:w="1870" w:type="dxa"/>
            <w:shd w:val="clear" w:color="auto" w:fill="auto"/>
          </w:tcPr>
          <w:p w14:paraId="1D5EDBFF"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Tenant</w:t>
            </w:r>
          </w:p>
        </w:tc>
        <w:tc>
          <w:tcPr>
            <w:tcW w:w="2205" w:type="dxa"/>
            <w:shd w:val="clear" w:color="auto" w:fill="auto"/>
          </w:tcPr>
          <w:p w14:paraId="5B2A8C4B"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r>
      <w:tr w:rsidR="00012BBF" w:rsidRPr="00705B69" w14:paraId="3231939F" w14:textId="77777777" w:rsidTr="008319C2">
        <w:trPr>
          <w:jc w:val="center"/>
        </w:trPr>
        <w:tc>
          <w:tcPr>
            <w:tcW w:w="2545" w:type="dxa"/>
            <w:shd w:val="clear" w:color="auto" w:fill="auto"/>
          </w:tcPr>
          <w:p w14:paraId="79A4F1A6"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Cooking</w:t>
            </w:r>
          </w:p>
        </w:tc>
        <w:tc>
          <w:tcPr>
            <w:tcW w:w="2405" w:type="dxa"/>
            <w:shd w:val="clear" w:color="auto" w:fill="auto"/>
          </w:tcPr>
          <w:p w14:paraId="47D77513"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Electric</w:t>
            </w:r>
          </w:p>
        </w:tc>
        <w:tc>
          <w:tcPr>
            <w:tcW w:w="1870" w:type="dxa"/>
            <w:shd w:val="clear" w:color="auto" w:fill="auto"/>
          </w:tcPr>
          <w:p w14:paraId="2FB338D6"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Tenant</w:t>
            </w:r>
          </w:p>
        </w:tc>
        <w:tc>
          <w:tcPr>
            <w:tcW w:w="2205" w:type="dxa"/>
            <w:shd w:val="clear" w:color="auto" w:fill="auto"/>
          </w:tcPr>
          <w:p w14:paraId="099848E8"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r>
      <w:tr w:rsidR="00012BBF" w:rsidRPr="00705B69" w14:paraId="4DC4FCC3" w14:textId="77777777" w:rsidTr="008319C2">
        <w:trPr>
          <w:jc w:val="center"/>
        </w:trPr>
        <w:tc>
          <w:tcPr>
            <w:tcW w:w="2545" w:type="dxa"/>
            <w:shd w:val="clear" w:color="auto" w:fill="auto"/>
          </w:tcPr>
          <w:p w14:paraId="32F8FC1A"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Water Heating</w:t>
            </w:r>
          </w:p>
        </w:tc>
        <w:tc>
          <w:tcPr>
            <w:tcW w:w="2405" w:type="dxa"/>
            <w:tcBorders>
              <w:bottom w:val="single" w:sz="4" w:space="0" w:color="auto"/>
            </w:tcBorders>
            <w:shd w:val="clear" w:color="auto" w:fill="auto"/>
          </w:tcPr>
          <w:p w14:paraId="14EC33E9"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Electric</w:t>
            </w:r>
          </w:p>
        </w:tc>
        <w:tc>
          <w:tcPr>
            <w:tcW w:w="1870" w:type="dxa"/>
            <w:shd w:val="clear" w:color="auto" w:fill="auto"/>
          </w:tcPr>
          <w:p w14:paraId="4490298B"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Tenant</w:t>
            </w:r>
          </w:p>
        </w:tc>
        <w:tc>
          <w:tcPr>
            <w:tcW w:w="2205" w:type="dxa"/>
            <w:shd w:val="clear" w:color="auto" w:fill="auto"/>
          </w:tcPr>
          <w:p w14:paraId="6996804D"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r>
      <w:tr w:rsidR="00012BBF" w:rsidRPr="00705B69" w14:paraId="4854A469" w14:textId="77777777" w:rsidTr="008319C2">
        <w:trPr>
          <w:jc w:val="center"/>
        </w:trPr>
        <w:tc>
          <w:tcPr>
            <w:tcW w:w="2545" w:type="dxa"/>
            <w:shd w:val="clear" w:color="auto" w:fill="auto"/>
          </w:tcPr>
          <w:p w14:paraId="1921A92C"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Other Electric</w:t>
            </w:r>
          </w:p>
        </w:tc>
        <w:tc>
          <w:tcPr>
            <w:tcW w:w="2405" w:type="dxa"/>
            <w:shd w:val="clear" w:color="auto" w:fill="7F7F7F"/>
          </w:tcPr>
          <w:p w14:paraId="3B63B8C7"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p>
        </w:tc>
        <w:tc>
          <w:tcPr>
            <w:tcW w:w="1870" w:type="dxa"/>
            <w:shd w:val="clear" w:color="auto" w:fill="auto"/>
          </w:tcPr>
          <w:p w14:paraId="7BB4822E"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Tenant</w:t>
            </w:r>
          </w:p>
        </w:tc>
        <w:tc>
          <w:tcPr>
            <w:tcW w:w="2205" w:type="dxa"/>
            <w:shd w:val="clear" w:color="auto" w:fill="auto"/>
          </w:tcPr>
          <w:p w14:paraId="56F32163"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r>
      <w:tr w:rsidR="00012BBF" w:rsidRPr="00705B69" w14:paraId="06345C17" w14:textId="77777777" w:rsidTr="008319C2">
        <w:trPr>
          <w:jc w:val="center"/>
        </w:trPr>
        <w:tc>
          <w:tcPr>
            <w:tcW w:w="2545" w:type="dxa"/>
            <w:shd w:val="clear" w:color="auto" w:fill="auto"/>
          </w:tcPr>
          <w:p w14:paraId="72343AFD"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Water</w:t>
            </w:r>
          </w:p>
        </w:tc>
        <w:tc>
          <w:tcPr>
            <w:tcW w:w="2405" w:type="dxa"/>
            <w:shd w:val="clear" w:color="auto" w:fill="7F7F7F"/>
          </w:tcPr>
          <w:p w14:paraId="58C7FCDC"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p>
        </w:tc>
        <w:tc>
          <w:tcPr>
            <w:tcW w:w="1870" w:type="dxa"/>
            <w:shd w:val="clear" w:color="auto" w:fill="auto"/>
          </w:tcPr>
          <w:p w14:paraId="0B3C74FE"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c>
          <w:tcPr>
            <w:tcW w:w="2205" w:type="dxa"/>
            <w:shd w:val="clear" w:color="auto" w:fill="auto"/>
          </w:tcPr>
          <w:p w14:paraId="2960EB6C"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r>
      <w:tr w:rsidR="00012BBF" w:rsidRPr="00705B69" w14:paraId="684E7190" w14:textId="77777777" w:rsidTr="008319C2">
        <w:trPr>
          <w:jc w:val="center"/>
        </w:trPr>
        <w:tc>
          <w:tcPr>
            <w:tcW w:w="2545" w:type="dxa"/>
            <w:shd w:val="clear" w:color="auto" w:fill="auto"/>
          </w:tcPr>
          <w:p w14:paraId="21BD8745"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Sewer</w:t>
            </w:r>
          </w:p>
        </w:tc>
        <w:tc>
          <w:tcPr>
            <w:tcW w:w="2405" w:type="dxa"/>
            <w:shd w:val="clear" w:color="auto" w:fill="7F7F7F"/>
          </w:tcPr>
          <w:p w14:paraId="7EFB1C48"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p>
        </w:tc>
        <w:tc>
          <w:tcPr>
            <w:tcW w:w="1870" w:type="dxa"/>
            <w:shd w:val="clear" w:color="auto" w:fill="auto"/>
          </w:tcPr>
          <w:p w14:paraId="0278FB88"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c>
          <w:tcPr>
            <w:tcW w:w="2205" w:type="dxa"/>
            <w:shd w:val="clear" w:color="auto" w:fill="auto"/>
          </w:tcPr>
          <w:p w14:paraId="7656502B"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r>
      <w:tr w:rsidR="00012BBF" w:rsidRPr="00705B69" w14:paraId="009F8074" w14:textId="77777777" w:rsidTr="008319C2">
        <w:trPr>
          <w:jc w:val="center"/>
        </w:trPr>
        <w:tc>
          <w:tcPr>
            <w:tcW w:w="2545" w:type="dxa"/>
            <w:shd w:val="clear" w:color="auto" w:fill="auto"/>
          </w:tcPr>
          <w:p w14:paraId="2467A078"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Trash Collection</w:t>
            </w:r>
          </w:p>
        </w:tc>
        <w:tc>
          <w:tcPr>
            <w:tcW w:w="2405" w:type="dxa"/>
            <w:shd w:val="clear" w:color="auto" w:fill="7F7F7F"/>
          </w:tcPr>
          <w:p w14:paraId="3683D870"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p>
        </w:tc>
        <w:tc>
          <w:tcPr>
            <w:tcW w:w="1870" w:type="dxa"/>
            <w:shd w:val="clear" w:color="auto" w:fill="auto"/>
          </w:tcPr>
          <w:p w14:paraId="7B13070B"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c>
          <w:tcPr>
            <w:tcW w:w="2205" w:type="dxa"/>
            <w:shd w:val="clear" w:color="auto" w:fill="auto"/>
          </w:tcPr>
          <w:p w14:paraId="24022057"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r>
      <w:tr w:rsidR="00012BBF" w:rsidRPr="00705B69" w14:paraId="2AD7EF35" w14:textId="77777777" w:rsidTr="008319C2">
        <w:trPr>
          <w:jc w:val="center"/>
        </w:trPr>
        <w:tc>
          <w:tcPr>
            <w:tcW w:w="2545" w:type="dxa"/>
            <w:shd w:val="clear" w:color="auto" w:fill="auto"/>
          </w:tcPr>
          <w:p w14:paraId="020F8343"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Air Conditioning</w:t>
            </w:r>
          </w:p>
        </w:tc>
        <w:tc>
          <w:tcPr>
            <w:tcW w:w="2405" w:type="dxa"/>
            <w:shd w:val="clear" w:color="auto" w:fill="7F7F7F"/>
          </w:tcPr>
          <w:p w14:paraId="282B5FC2"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p>
        </w:tc>
        <w:tc>
          <w:tcPr>
            <w:tcW w:w="1870" w:type="dxa"/>
            <w:tcBorders>
              <w:bottom w:val="single" w:sz="4" w:space="0" w:color="auto"/>
            </w:tcBorders>
            <w:shd w:val="clear" w:color="auto" w:fill="auto"/>
          </w:tcPr>
          <w:p w14:paraId="23056038"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Tenant</w:t>
            </w:r>
          </w:p>
        </w:tc>
        <w:tc>
          <w:tcPr>
            <w:tcW w:w="2205" w:type="dxa"/>
            <w:shd w:val="clear" w:color="auto" w:fill="auto"/>
          </w:tcPr>
          <w:p w14:paraId="2048FB28"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Owner</w:t>
            </w:r>
          </w:p>
        </w:tc>
      </w:tr>
      <w:tr w:rsidR="00012BBF" w:rsidRPr="00705B69" w14:paraId="50A67792" w14:textId="77777777" w:rsidTr="008319C2">
        <w:trPr>
          <w:jc w:val="center"/>
        </w:trPr>
        <w:tc>
          <w:tcPr>
            <w:tcW w:w="2545" w:type="dxa"/>
            <w:shd w:val="clear" w:color="auto" w:fill="auto"/>
          </w:tcPr>
          <w:p w14:paraId="390092E4"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Refrigerator</w:t>
            </w:r>
          </w:p>
        </w:tc>
        <w:tc>
          <w:tcPr>
            <w:tcW w:w="2405" w:type="dxa"/>
            <w:shd w:val="clear" w:color="auto" w:fill="7F7F7F"/>
          </w:tcPr>
          <w:p w14:paraId="661013B9"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p>
        </w:tc>
        <w:tc>
          <w:tcPr>
            <w:tcW w:w="1870" w:type="dxa"/>
            <w:shd w:val="clear" w:color="auto" w:fill="7F7F7F"/>
          </w:tcPr>
          <w:p w14:paraId="11D18F1B" w14:textId="77777777" w:rsidR="00012BBF" w:rsidRPr="00D750D4" w:rsidRDefault="00012BBF" w:rsidP="008319C2">
            <w:pPr>
              <w:tabs>
                <w:tab w:val="clear" w:pos="1080"/>
              </w:tabs>
              <w:overflowPunct/>
              <w:spacing w:before="0"/>
              <w:textAlignment w:val="auto"/>
              <w:outlineLvl w:val="9"/>
              <w:rPr>
                <w:rFonts w:ascii="Times New Roman" w:eastAsia="Calibri" w:hAnsi="Times New Roman"/>
                <w:sz w:val="24"/>
                <w:szCs w:val="24"/>
                <w:u w:val="single"/>
              </w:rPr>
            </w:pPr>
          </w:p>
        </w:tc>
        <w:tc>
          <w:tcPr>
            <w:tcW w:w="2205" w:type="dxa"/>
            <w:shd w:val="clear" w:color="auto" w:fill="auto"/>
          </w:tcPr>
          <w:p w14:paraId="2F6BABB1"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p>
        </w:tc>
      </w:tr>
      <w:tr w:rsidR="00012BBF" w:rsidRPr="00705B69" w14:paraId="4AFDB3C8" w14:textId="77777777" w:rsidTr="008319C2">
        <w:trPr>
          <w:jc w:val="center"/>
        </w:trPr>
        <w:tc>
          <w:tcPr>
            <w:tcW w:w="2545" w:type="dxa"/>
            <w:shd w:val="clear" w:color="auto" w:fill="auto"/>
          </w:tcPr>
          <w:p w14:paraId="1D4606D0"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r w:rsidRPr="00063BF6">
              <w:rPr>
                <w:rFonts w:ascii="Times New Roman" w:eastAsia="Calibri" w:hAnsi="Times New Roman"/>
                <w:sz w:val="24"/>
                <w:szCs w:val="24"/>
              </w:rPr>
              <w:t>Range/Microwave</w:t>
            </w:r>
          </w:p>
        </w:tc>
        <w:tc>
          <w:tcPr>
            <w:tcW w:w="2405" w:type="dxa"/>
            <w:shd w:val="clear" w:color="auto" w:fill="7F7F7F"/>
          </w:tcPr>
          <w:p w14:paraId="22802D2F"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p>
        </w:tc>
        <w:tc>
          <w:tcPr>
            <w:tcW w:w="1870" w:type="dxa"/>
            <w:shd w:val="clear" w:color="auto" w:fill="7F7F7F"/>
          </w:tcPr>
          <w:p w14:paraId="2A5232D3" w14:textId="77777777" w:rsidR="00012BBF" w:rsidRPr="00D750D4" w:rsidRDefault="00012BBF" w:rsidP="008319C2">
            <w:pPr>
              <w:tabs>
                <w:tab w:val="clear" w:pos="1080"/>
              </w:tabs>
              <w:overflowPunct/>
              <w:spacing w:before="0"/>
              <w:textAlignment w:val="auto"/>
              <w:outlineLvl w:val="9"/>
              <w:rPr>
                <w:rFonts w:ascii="Times New Roman" w:eastAsia="Calibri" w:hAnsi="Times New Roman"/>
                <w:sz w:val="24"/>
                <w:szCs w:val="24"/>
                <w:u w:val="single"/>
              </w:rPr>
            </w:pPr>
          </w:p>
        </w:tc>
        <w:tc>
          <w:tcPr>
            <w:tcW w:w="2205" w:type="dxa"/>
            <w:shd w:val="clear" w:color="auto" w:fill="auto"/>
          </w:tcPr>
          <w:p w14:paraId="2E749ED2" w14:textId="77777777" w:rsidR="00012BBF" w:rsidRPr="00063BF6" w:rsidRDefault="00012BBF" w:rsidP="008319C2">
            <w:pPr>
              <w:tabs>
                <w:tab w:val="clear" w:pos="1080"/>
              </w:tabs>
              <w:overflowPunct/>
              <w:spacing w:before="0"/>
              <w:textAlignment w:val="auto"/>
              <w:outlineLvl w:val="9"/>
              <w:rPr>
                <w:rFonts w:ascii="Times New Roman" w:eastAsia="Calibri" w:hAnsi="Times New Roman"/>
                <w:sz w:val="24"/>
                <w:szCs w:val="24"/>
              </w:rPr>
            </w:pPr>
          </w:p>
        </w:tc>
      </w:tr>
      <w:tr w:rsidR="00012BBF" w:rsidRPr="00705B69" w14:paraId="412CF747" w14:textId="77777777" w:rsidTr="008319C2">
        <w:trPr>
          <w:jc w:val="center"/>
        </w:trPr>
        <w:tc>
          <w:tcPr>
            <w:tcW w:w="2545" w:type="dxa"/>
            <w:shd w:val="clear" w:color="auto" w:fill="auto"/>
          </w:tcPr>
          <w:p w14:paraId="01E6E32A" w14:textId="77777777" w:rsidR="00012BBF" w:rsidRPr="00063BF6" w:rsidRDefault="00012BBF" w:rsidP="008319C2">
            <w:pPr>
              <w:tabs>
                <w:tab w:val="clear" w:pos="1080"/>
              </w:tabs>
              <w:overflowPunct/>
              <w:spacing w:before="0"/>
              <w:textAlignment w:val="auto"/>
              <w:outlineLvl w:val="9"/>
              <w:rPr>
                <w:rFonts w:ascii="Calibri" w:eastAsia="Calibri" w:hAnsi="Calibri" w:cs="Calibri"/>
                <w:sz w:val="24"/>
                <w:szCs w:val="24"/>
              </w:rPr>
            </w:pPr>
            <w:r w:rsidRPr="00063BF6">
              <w:rPr>
                <w:rFonts w:ascii="Calibri" w:eastAsia="Calibri" w:hAnsi="Calibri" w:cs="Calibri"/>
                <w:sz w:val="24"/>
                <w:szCs w:val="24"/>
              </w:rPr>
              <w:t>Other (specify)</w:t>
            </w:r>
          </w:p>
        </w:tc>
        <w:tc>
          <w:tcPr>
            <w:tcW w:w="2405" w:type="dxa"/>
            <w:shd w:val="clear" w:color="auto" w:fill="auto"/>
          </w:tcPr>
          <w:p w14:paraId="11A57E21" w14:textId="77777777" w:rsidR="00012BBF" w:rsidRPr="00063BF6" w:rsidRDefault="00012BBF" w:rsidP="008319C2">
            <w:pPr>
              <w:tabs>
                <w:tab w:val="clear" w:pos="1080"/>
              </w:tabs>
              <w:overflowPunct/>
              <w:spacing w:before="0"/>
              <w:textAlignment w:val="auto"/>
              <w:outlineLvl w:val="9"/>
              <w:rPr>
                <w:rFonts w:ascii="Calibri" w:eastAsia="Calibri" w:hAnsi="Calibri" w:cs="Calibri"/>
                <w:sz w:val="24"/>
                <w:szCs w:val="24"/>
              </w:rPr>
            </w:pPr>
          </w:p>
        </w:tc>
        <w:tc>
          <w:tcPr>
            <w:tcW w:w="1870" w:type="dxa"/>
            <w:shd w:val="clear" w:color="auto" w:fill="auto"/>
          </w:tcPr>
          <w:p w14:paraId="14E4707D" w14:textId="77777777" w:rsidR="00012BBF" w:rsidRPr="00063BF6" w:rsidRDefault="00012BBF" w:rsidP="008319C2">
            <w:pPr>
              <w:tabs>
                <w:tab w:val="clear" w:pos="1080"/>
              </w:tabs>
              <w:overflowPunct/>
              <w:spacing w:before="0"/>
              <w:textAlignment w:val="auto"/>
              <w:outlineLvl w:val="9"/>
              <w:rPr>
                <w:rFonts w:ascii="Calibri" w:eastAsia="Calibri" w:hAnsi="Calibri" w:cs="Calibri"/>
                <w:sz w:val="24"/>
                <w:szCs w:val="24"/>
              </w:rPr>
            </w:pPr>
          </w:p>
        </w:tc>
        <w:tc>
          <w:tcPr>
            <w:tcW w:w="2205" w:type="dxa"/>
            <w:shd w:val="clear" w:color="auto" w:fill="auto"/>
          </w:tcPr>
          <w:p w14:paraId="1ABC343E" w14:textId="77777777" w:rsidR="00012BBF" w:rsidRPr="00063BF6" w:rsidRDefault="00012BBF" w:rsidP="008319C2">
            <w:pPr>
              <w:tabs>
                <w:tab w:val="clear" w:pos="1080"/>
              </w:tabs>
              <w:overflowPunct/>
              <w:spacing w:before="0"/>
              <w:textAlignment w:val="auto"/>
              <w:outlineLvl w:val="9"/>
              <w:rPr>
                <w:rFonts w:ascii="Calibri" w:eastAsia="Calibri" w:hAnsi="Calibri" w:cs="Calibri"/>
                <w:sz w:val="24"/>
                <w:szCs w:val="24"/>
              </w:rPr>
            </w:pPr>
          </w:p>
        </w:tc>
      </w:tr>
    </w:tbl>
    <w:p w14:paraId="751746F1" w14:textId="77777777" w:rsidR="00012BBF" w:rsidRDefault="00012BBF" w:rsidP="00012BBF">
      <w:pPr>
        <w:tabs>
          <w:tab w:val="clear" w:pos="1080"/>
        </w:tabs>
        <w:overflowPunct/>
        <w:autoSpaceDE/>
        <w:autoSpaceDN/>
        <w:adjustRightInd/>
        <w:spacing w:before="240"/>
        <w:textAlignment w:val="auto"/>
        <w:outlineLvl w:val="9"/>
        <w:rPr>
          <w:rFonts w:ascii="Times New Roman" w:hAnsi="Times New Roman"/>
          <w:sz w:val="24"/>
          <w:szCs w:val="24"/>
        </w:rPr>
      </w:pPr>
      <w:r w:rsidRPr="001B27B3">
        <w:rPr>
          <w:rFonts w:ascii="Times New Roman" w:hAnsi="Times New Roman"/>
          <w:b/>
          <w:sz w:val="24"/>
          <w:szCs w:val="24"/>
        </w:rPr>
        <w:t>Accessible Units and Features:</w:t>
      </w:r>
      <w:r w:rsidRPr="001B27B3">
        <w:rPr>
          <w:rFonts w:ascii="Times New Roman" w:hAnsi="Times New Roman"/>
          <w:sz w:val="24"/>
          <w:szCs w:val="24"/>
        </w:rPr>
        <w:t xml:space="preserve"> </w:t>
      </w:r>
      <w:r>
        <w:rPr>
          <w:rFonts w:ascii="Times New Roman" w:hAnsi="Times New Roman"/>
          <w:sz w:val="24"/>
          <w:szCs w:val="24"/>
        </w:rPr>
        <w:t>[Identify which units are accessible and describe accessibility features or enter “None”]</w:t>
      </w:r>
    </w:p>
    <w:p w14:paraId="190977D3" w14:textId="77777777" w:rsidR="00012BBF" w:rsidRDefault="00012BBF" w:rsidP="00012BBF">
      <w:pPr>
        <w:tabs>
          <w:tab w:val="clear" w:pos="1080"/>
        </w:tabs>
        <w:overflowPunct/>
        <w:autoSpaceDE/>
        <w:autoSpaceDN/>
        <w:adjustRightInd/>
        <w:textAlignment w:val="auto"/>
        <w:outlineLvl w:val="9"/>
        <w:rPr>
          <w:rFonts w:ascii="Times New Roman" w:hAnsi="Times New Roman"/>
          <w:sz w:val="24"/>
          <w:szCs w:val="24"/>
        </w:rPr>
      </w:pPr>
      <w:r w:rsidRPr="00812BF1">
        <w:rPr>
          <w:rFonts w:ascii="Times New Roman" w:hAnsi="Times New Roman"/>
          <w:b/>
          <w:sz w:val="24"/>
          <w:szCs w:val="24"/>
        </w:rPr>
        <w:t xml:space="preserve">Target Population: </w:t>
      </w:r>
      <w:r>
        <w:rPr>
          <w:rFonts w:ascii="Times New Roman" w:hAnsi="Times New Roman"/>
          <w:sz w:val="24"/>
          <w:szCs w:val="24"/>
        </w:rPr>
        <w:t>[Describe targeted population in accordance with HAP contract or enter “None”]</w:t>
      </w:r>
    </w:p>
    <w:p w14:paraId="1B469F43" w14:textId="77777777" w:rsidR="00012BBF" w:rsidRDefault="00012BBF" w:rsidP="00012BBF">
      <w:pPr>
        <w:tabs>
          <w:tab w:val="clear" w:pos="1080"/>
        </w:tabs>
        <w:overflowPunct/>
        <w:autoSpaceDE/>
        <w:autoSpaceDN/>
        <w:adjustRightInd/>
        <w:textAlignment w:val="auto"/>
        <w:outlineLvl w:val="9"/>
        <w:rPr>
          <w:rFonts w:ascii="Times New Roman" w:hAnsi="Times New Roman"/>
          <w:b/>
          <w:sz w:val="24"/>
          <w:szCs w:val="24"/>
        </w:rPr>
      </w:pPr>
      <w:r>
        <w:rPr>
          <w:rFonts w:ascii="Times New Roman" w:hAnsi="Times New Roman"/>
          <w:b/>
          <w:sz w:val="24"/>
          <w:szCs w:val="24"/>
        </w:rPr>
        <w:t xml:space="preserve">Excepted Units: </w:t>
      </w:r>
      <w:r w:rsidRPr="006416B9">
        <w:rPr>
          <w:rFonts w:ascii="Times New Roman" w:hAnsi="Times New Roman"/>
          <w:sz w:val="24"/>
          <w:szCs w:val="24"/>
        </w:rPr>
        <w:t xml:space="preserve">[Identify excepted unit types </w:t>
      </w:r>
      <w:r>
        <w:rPr>
          <w:rFonts w:ascii="Times New Roman" w:hAnsi="Times New Roman"/>
          <w:sz w:val="24"/>
          <w:szCs w:val="24"/>
        </w:rPr>
        <w:t xml:space="preserve">below </w:t>
      </w:r>
      <w:r w:rsidRPr="006416B9">
        <w:rPr>
          <w:rFonts w:ascii="Times New Roman" w:hAnsi="Times New Roman"/>
          <w:sz w:val="24"/>
          <w:szCs w:val="24"/>
        </w:rPr>
        <w:t>or enter “None”]</w:t>
      </w:r>
    </w:p>
    <w:p w14:paraId="7F589D5C" w14:textId="77777777" w:rsidR="00012BBF" w:rsidRDefault="00012BBF" w:rsidP="006151CA">
      <w:pPr>
        <w:numPr>
          <w:ilvl w:val="0"/>
          <w:numId w:val="6"/>
        </w:num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Supportive Services: </w:t>
      </w:r>
      <w:r>
        <w:rPr>
          <w:rFonts w:ascii="Times New Roman" w:hAnsi="Times New Roman"/>
          <w:sz w:val="24"/>
          <w:szCs w:val="24"/>
        </w:rPr>
        <w:t>[Enter “Yes, see Exhibit D of HAP Contract” or enter “No”]</w:t>
      </w:r>
    </w:p>
    <w:p w14:paraId="0599D254" w14:textId="77777777" w:rsidR="00012BBF" w:rsidRDefault="00012BBF" w:rsidP="006151CA">
      <w:pPr>
        <w:numPr>
          <w:ilvl w:val="0"/>
          <w:numId w:val="6"/>
        </w:numPr>
        <w:tabs>
          <w:tab w:val="clear" w:pos="1080"/>
        </w:tabs>
        <w:overflowPunct/>
        <w:autoSpaceDE/>
        <w:autoSpaceDN/>
        <w:adjustRightInd/>
        <w:textAlignment w:val="auto"/>
        <w:outlineLvl w:val="9"/>
        <w:rPr>
          <w:rFonts w:ascii="Times New Roman" w:hAnsi="Times New Roman"/>
          <w:sz w:val="24"/>
          <w:szCs w:val="24"/>
        </w:rPr>
      </w:pPr>
      <w:r w:rsidRPr="00A1322F">
        <w:rPr>
          <w:rFonts w:ascii="Times New Roman" w:hAnsi="Times New Roman"/>
          <w:b/>
          <w:sz w:val="24"/>
          <w:szCs w:val="24"/>
        </w:rPr>
        <w:t>Elderly Units</w:t>
      </w:r>
      <w:r>
        <w:rPr>
          <w:rFonts w:ascii="Times New Roman" w:hAnsi="Times New Roman"/>
          <w:sz w:val="24"/>
          <w:szCs w:val="24"/>
        </w:rPr>
        <w:t>: [Enter “Yes” or “No.” If yes, identify which units are elderly units.]</w:t>
      </w:r>
    </w:p>
    <w:p w14:paraId="79269663" w14:textId="77777777" w:rsidR="00012BBF" w:rsidRDefault="00012BBF" w:rsidP="006151CA">
      <w:pPr>
        <w:numPr>
          <w:ilvl w:val="0"/>
          <w:numId w:val="6"/>
        </w:numPr>
        <w:tabs>
          <w:tab w:val="clear" w:pos="1080"/>
        </w:tabs>
        <w:overflowPunct/>
        <w:autoSpaceDE/>
        <w:autoSpaceDN/>
        <w:adjustRightInd/>
        <w:textAlignment w:val="auto"/>
        <w:outlineLvl w:val="9"/>
        <w:rPr>
          <w:rFonts w:ascii="Times New Roman" w:hAnsi="Times New Roman"/>
          <w:sz w:val="24"/>
          <w:szCs w:val="24"/>
        </w:rPr>
      </w:pPr>
      <w:r w:rsidRPr="006416B9">
        <w:rPr>
          <w:rFonts w:ascii="Times New Roman" w:hAnsi="Times New Roman"/>
          <w:b/>
          <w:sz w:val="24"/>
          <w:szCs w:val="24"/>
        </w:rPr>
        <w:t>Disabled Units</w:t>
      </w:r>
      <w:r>
        <w:rPr>
          <w:rFonts w:ascii="Times New Roman" w:hAnsi="Times New Roman"/>
          <w:sz w:val="24"/>
          <w:szCs w:val="24"/>
        </w:rPr>
        <w:t xml:space="preserve"> (only for HAP contracts executed prior to April 18, 2017)</w:t>
      </w:r>
      <w:r w:rsidRPr="004D2FF8">
        <w:rPr>
          <w:rFonts w:ascii="Times New Roman" w:hAnsi="Times New Roman"/>
          <w:sz w:val="24"/>
          <w:szCs w:val="24"/>
        </w:rPr>
        <w:t xml:space="preserve"> </w:t>
      </w:r>
      <w:r>
        <w:rPr>
          <w:rFonts w:ascii="Times New Roman" w:hAnsi="Times New Roman"/>
          <w:sz w:val="24"/>
          <w:szCs w:val="24"/>
        </w:rPr>
        <w:t>[Enter “Yes” or “No.” If yes, identify which units are for persons with disabilities.]</w:t>
      </w:r>
    </w:p>
    <w:p w14:paraId="586444CE" w14:textId="77777777" w:rsidR="00012BBF" w:rsidRPr="00D01D8F" w:rsidRDefault="00012BBF" w:rsidP="006151CA">
      <w:pPr>
        <w:numPr>
          <w:ilvl w:val="0"/>
          <w:numId w:val="6"/>
        </w:numPr>
        <w:tabs>
          <w:tab w:val="clear" w:pos="1080"/>
        </w:tabs>
        <w:overflowPunct/>
        <w:autoSpaceDE/>
        <w:autoSpaceDN/>
        <w:adjustRightInd/>
        <w:textAlignment w:val="auto"/>
        <w:outlineLvl w:val="9"/>
        <w:rPr>
          <w:rFonts w:ascii="Times New Roman" w:hAnsi="Times New Roman"/>
          <w:bCs/>
          <w:sz w:val="24"/>
          <w:szCs w:val="24"/>
        </w:rPr>
      </w:pPr>
      <w:r>
        <w:rPr>
          <w:rFonts w:ascii="Times New Roman" w:hAnsi="Times New Roman"/>
          <w:b/>
          <w:sz w:val="24"/>
          <w:szCs w:val="24"/>
        </w:rPr>
        <w:t xml:space="preserve">FUPY/FYI Units: </w:t>
      </w:r>
      <w:r w:rsidRPr="009606A5">
        <w:rPr>
          <w:rFonts w:ascii="Times New Roman" w:hAnsi="Times New Roman"/>
          <w:bCs/>
          <w:sz w:val="24"/>
          <w:szCs w:val="24"/>
        </w:rPr>
        <w:t>[Enter “Yes” or “No.” If yes, identify which units are FUP units]</w:t>
      </w:r>
    </w:p>
    <w:p w14:paraId="19B081F5" w14:textId="77777777" w:rsidR="00012BBF" w:rsidRPr="00A1322F" w:rsidRDefault="00012BBF" w:rsidP="006151CA">
      <w:pPr>
        <w:numPr>
          <w:ilvl w:val="0"/>
          <w:numId w:val="6"/>
        </w:num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Are u</w:t>
      </w:r>
      <w:r w:rsidRPr="00A1322F">
        <w:rPr>
          <w:rFonts w:ascii="Times New Roman" w:hAnsi="Times New Roman"/>
          <w:b/>
          <w:sz w:val="24"/>
          <w:szCs w:val="24"/>
        </w:rPr>
        <w:t xml:space="preserve">nits </w:t>
      </w:r>
      <w:r>
        <w:rPr>
          <w:rFonts w:ascii="Times New Roman" w:hAnsi="Times New Roman"/>
          <w:b/>
          <w:sz w:val="24"/>
          <w:szCs w:val="24"/>
        </w:rPr>
        <w:t xml:space="preserve">excepted because they are located </w:t>
      </w:r>
      <w:r w:rsidRPr="00A1322F">
        <w:rPr>
          <w:rFonts w:ascii="Times New Roman" w:hAnsi="Times New Roman"/>
          <w:b/>
          <w:sz w:val="24"/>
          <w:szCs w:val="24"/>
        </w:rPr>
        <w:t>in a low-poverty census tract area</w:t>
      </w:r>
      <w:r>
        <w:rPr>
          <w:rFonts w:ascii="Times New Roman" w:hAnsi="Times New Roman"/>
          <w:b/>
          <w:sz w:val="24"/>
          <w:szCs w:val="24"/>
        </w:rPr>
        <w:t>?</w:t>
      </w:r>
      <w:r w:rsidRPr="00A1322F">
        <w:rPr>
          <w:rFonts w:ascii="Times New Roman" w:hAnsi="Times New Roman"/>
          <w:b/>
          <w:sz w:val="24"/>
          <w:szCs w:val="24"/>
        </w:rPr>
        <w:t>:</w:t>
      </w:r>
      <w:r>
        <w:rPr>
          <w:rFonts w:ascii="Times New Roman" w:hAnsi="Times New Roman"/>
          <w:sz w:val="24"/>
          <w:szCs w:val="24"/>
        </w:rPr>
        <w:t xml:space="preserve"> [Enter “Yes” or “No”]</w:t>
      </w:r>
    </w:p>
    <w:p w14:paraId="237655CB" w14:textId="77777777" w:rsidR="00012BBF" w:rsidRDefault="00012BBF" w:rsidP="00012BBF">
      <w:pPr>
        <w:tabs>
          <w:tab w:val="clear" w:pos="1080"/>
        </w:tabs>
        <w:overflowPunct/>
        <w:autoSpaceDE/>
        <w:autoSpaceDN/>
        <w:adjustRightInd/>
        <w:spacing w:before="240"/>
        <w:jc w:val="center"/>
        <w:textAlignment w:val="auto"/>
        <w:outlineLvl w:val="9"/>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WAITING LIST AND SELECTION</w:t>
      </w:r>
    </w:p>
    <w:p w14:paraId="0DC612A8" w14:textId="77777777" w:rsidR="00012BBF" w:rsidRPr="00CF52A4" w:rsidRDefault="00012BBF" w:rsidP="00012BBF">
      <w:pPr>
        <w:tabs>
          <w:tab w:val="clear" w:pos="1080"/>
        </w:tabs>
        <w:overflowPunct/>
        <w:autoSpaceDE/>
        <w:autoSpaceDN/>
        <w:adjustRightInd/>
        <w:textAlignment w:val="auto"/>
        <w:outlineLvl w:val="9"/>
        <w:rPr>
          <w:rFonts w:ascii="Times New Roman" w:hAnsi="Times New Roman"/>
          <w:sz w:val="24"/>
          <w:szCs w:val="24"/>
        </w:rPr>
      </w:pPr>
      <w:r w:rsidRPr="00812BF1">
        <w:rPr>
          <w:rFonts w:ascii="Times New Roman" w:hAnsi="Times New Roman"/>
          <w:b/>
          <w:sz w:val="24"/>
          <w:szCs w:val="24"/>
        </w:rPr>
        <w:t>Waiting List</w:t>
      </w:r>
      <w:r>
        <w:rPr>
          <w:rFonts w:ascii="Times New Roman" w:hAnsi="Times New Roman"/>
          <w:b/>
          <w:sz w:val="24"/>
          <w:szCs w:val="24"/>
        </w:rPr>
        <w:t xml:space="preserve"> Type</w:t>
      </w:r>
      <w:r w:rsidRPr="00CE4EC4">
        <w:rPr>
          <w:rFonts w:ascii="Times New Roman" w:hAnsi="Times New Roman"/>
          <w:b/>
          <w:sz w:val="24"/>
          <w:szCs w:val="24"/>
        </w:rPr>
        <w:t>:</w:t>
      </w:r>
      <w:r w:rsidRPr="00CE4EC4">
        <w:rPr>
          <w:rFonts w:ascii="Times New Roman" w:hAnsi="Times New Roman"/>
          <w:sz w:val="24"/>
          <w:szCs w:val="24"/>
        </w:rPr>
        <w:t xml:space="preserve"> [ Enter </w:t>
      </w:r>
      <w:r>
        <w:rPr>
          <w:rFonts w:ascii="Times New Roman" w:hAnsi="Times New Roman"/>
          <w:sz w:val="24"/>
          <w:szCs w:val="24"/>
        </w:rPr>
        <w:t>“S</w:t>
      </w:r>
      <w:r w:rsidRPr="00CE4EC4">
        <w:rPr>
          <w:rFonts w:ascii="Times New Roman" w:hAnsi="Times New Roman"/>
          <w:sz w:val="24"/>
          <w:szCs w:val="24"/>
        </w:rPr>
        <w:t>ite-based</w:t>
      </w:r>
      <w:r>
        <w:rPr>
          <w:rFonts w:ascii="Times New Roman" w:hAnsi="Times New Roman"/>
          <w:sz w:val="24"/>
          <w:szCs w:val="24"/>
        </w:rPr>
        <w:t xml:space="preserve"> waiting list,” “Combined with </w:t>
      </w:r>
      <w:r w:rsidRPr="00CE4EC4">
        <w:rPr>
          <w:rFonts w:ascii="Times New Roman" w:hAnsi="Times New Roman"/>
          <w:sz w:val="24"/>
          <w:szCs w:val="24"/>
        </w:rPr>
        <w:t>HCV</w:t>
      </w:r>
      <w:r>
        <w:rPr>
          <w:rFonts w:ascii="Times New Roman" w:hAnsi="Times New Roman"/>
          <w:sz w:val="24"/>
          <w:szCs w:val="24"/>
        </w:rPr>
        <w:t>,”</w:t>
      </w:r>
      <w:r w:rsidRPr="00CE4EC4">
        <w:rPr>
          <w:rFonts w:ascii="Times New Roman" w:hAnsi="Times New Roman"/>
          <w:sz w:val="24"/>
          <w:szCs w:val="24"/>
        </w:rPr>
        <w:t xml:space="preserve"> </w:t>
      </w:r>
      <w:r>
        <w:rPr>
          <w:rFonts w:ascii="Times New Roman" w:hAnsi="Times New Roman"/>
          <w:sz w:val="24"/>
          <w:szCs w:val="24"/>
        </w:rPr>
        <w:t xml:space="preserve">“Waiting list for entire </w:t>
      </w:r>
      <w:r w:rsidRPr="00CE4EC4">
        <w:rPr>
          <w:rFonts w:ascii="Times New Roman" w:hAnsi="Times New Roman"/>
          <w:sz w:val="24"/>
          <w:szCs w:val="24"/>
        </w:rPr>
        <w:t>PBV</w:t>
      </w:r>
      <w:r>
        <w:rPr>
          <w:rFonts w:ascii="Times New Roman" w:hAnsi="Times New Roman"/>
          <w:sz w:val="24"/>
          <w:szCs w:val="24"/>
        </w:rPr>
        <w:t xml:space="preserve"> program,” or “Merged with another assisted housing program”</w:t>
      </w:r>
      <w:r w:rsidRPr="00CE4EC4">
        <w:rPr>
          <w:rFonts w:ascii="Times New Roman" w:hAnsi="Times New Roman"/>
          <w:sz w:val="24"/>
          <w:szCs w:val="24"/>
        </w:rPr>
        <w:t>]</w:t>
      </w:r>
      <w:r>
        <w:rPr>
          <w:rFonts w:ascii="Times New Roman" w:hAnsi="Times New Roman"/>
          <w:sz w:val="24"/>
          <w:szCs w:val="24"/>
        </w:rPr>
        <w:t xml:space="preserve"> </w:t>
      </w:r>
    </w:p>
    <w:p w14:paraId="02C67C92" w14:textId="77777777" w:rsidR="00012BBF" w:rsidRPr="00CF52A4" w:rsidRDefault="00012BBF" w:rsidP="00012BBF">
      <w:p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Preferences: </w:t>
      </w:r>
      <w:r>
        <w:rPr>
          <w:rFonts w:ascii="Times New Roman" w:hAnsi="Times New Roman"/>
          <w:sz w:val="24"/>
          <w:szCs w:val="24"/>
        </w:rPr>
        <w:t>[Enter “Same as HCV; see Chapter 4” or describe preferences offered.</w:t>
      </w:r>
      <w:r w:rsidRPr="00E400AC">
        <w:rPr>
          <w:rFonts w:ascii="Times New Roman" w:hAnsi="Times New Roman"/>
          <w:sz w:val="24"/>
          <w:szCs w:val="24"/>
        </w:rPr>
        <w:t xml:space="preserve"> </w:t>
      </w:r>
      <w:r>
        <w:rPr>
          <w:rFonts w:ascii="Times New Roman" w:hAnsi="Times New Roman"/>
          <w:sz w:val="24"/>
          <w:szCs w:val="24"/>
        </w:rPr>
        <w:t>If different from HCV, also note in Section 17.1.B of this policy.]</w:t>
      </w:r>
    </w:p>
    <w:p w14:paraId="13A58FBC" w14:textId="77777777" w:rsidR="00012BBF" w:rsidRPr="00CF52A4" w:rsidRDefault="00012BBF" w:rsidP="00012BBF">
      <w:pPr>
        <w:tabs>
          <w:tab w:val="clear" w:pos="1080"/>
        </w:tabs>
        <w:overflowPunct/>
        <w:autoSpaceDE/>
        <w:autoSpaceDN/>
        <w:adjustRightInd/>
        <w:textAlignment w:val="auto"/>
        <w:outlineLvl w:val="9"/>
        <w:rPr>
          <w:rFonts w:ascii="Times New Roman" w:hAnsi="Times New Roman"/>
          <w:b/>
          <w:sz w:val="24"/>
          <w:szCs w:val="24"/>
        </w:rPr>
      </w:pPr>
      <w:r w:rsidRPr="00AD4C9B">
        <w:rPr>
          <w:rFonts w:ascii="Times New Roman" w:hAnsi="Times New Roman"/>
          <w:b/>
          <w:sz w:val="24"/>
          <w:szCs w:val="24"/>
        </w:rPr>
        <w:t xml:space="preserve">Preference Verification: </w:t>
      </w:r>
      <w:r>
        <w:rPr>
          <w:rFonts w:ascii="Times New Roman" w:hAnsi="Times New Roman"/>
          <w:sz w:val="24"/>
          <w:szCs w:val="24"/>
        </w:rPr>
        <w:t>[Enter “Same as HCV; see Chapter 7” or describe for each preference listed above. If different from HCV, note in Section 17.1.B of this policy.]</w:t>
      </w:r>
    </w:p>
    <w:p w14:paraId="5187D698" w14:textId="77777777" w:rsidR="00012BBF" w:rsidRDefault="00012BBF" w:rsidP="00012BBF">
      <w:pPr>
        <w:rPr>
          <w:rFonts w:ascii="Times New Roman" w:hAnsi="Times New Roman"/>
          <w:sz w:val="24"/>
          <w:szCs w:val="24"/>
        </w:rPr>
      </w:pPr>
      <w:r>
        <w:rPr>
          <w:rFonts w:ascii="Times New Roman" w:hAnsi="Times New Roman"/>
          <w:b/>
          <w:sz w:val="24"/>
          <w:szCs w:val="24"/>
        </w:rPr>
        <w:t xml:space="preserve">For the PBV program, is the income limit the same as the HCV program? </w:t>
      </w:r>
      <w:r w:rsidRPr="006416B9">
        <w:rPr>
          <w:rFonts w:ascii="Times New Roman" w:hAnsi="Times New Roman"/>
          <w:sz w:val="24"/>
          <w:szCs w:val="24"/>
        </w:rPr>
        <w:t xml:space="preserve">(Note: In mixed finance </w:t>
      </w:r>
      <w:r w:rsidRPr="00CE4EC4">
        <w:rPr>
          <w:rFonts w:ascii="Times New Roman" w:hAnsi="Times New Roman"/>
          <w:sz w:val="24"/>
          <w:szCs w:val="24"/>
        </w:rPr>
        <w:t>developments</w:t>
      </w:r>
      <w:r w:rsidRPr="006416B9">
        <w:rPr>
          <w:rFonts w:ascii="Times New Roman" w:hAnsi="Times New Roman"/>
          <w:sz w:val="24"/>
          <w:szCs w:val="24"/>
        </w:rPr>
        <w:t>, other income limits may also apply</w:t>
      </w:r>
      <w:r>
        <w:rPr>
          <w:rFonts w:ascii="Times New Roman" w:hAnsi="Times New Roman"/>
          <w:sz w:val="24"/>
          <w:szCs w:val="24"/>
        </w:rPr>
        <w:t>.</w:t>
      </w:r>
      <w:r w:rsidRPr="006416B9">
        <w:rPr>
          <w:rFonts w:ascii="Times New Roman" w:hAnsi="Times New Roman"/>
          <w:sz w:val="24"/>
          <w:szCs w:val="24"/>
        </w:rPr>
        <w:t>)</w:t>
      </w:r>
      <w:r w:rsidRPr="00905054">
        <w:rPr>
          <w:rFonts w:ascii="Times New Roman" w:hAnsi="Times New Roman"/>
          <w:b/>
          <w:sz w:val="24"/>
          <w:szCs w:val="24"/>
        </w:rPr>
        <w:t xml:space="preserve"> </w:t>
      </w:r>
      <w:r w:rsidRPr="00905054">
        <w:rPr>
          <w:rFonts w:ascii="Times New Roman" w:hAnsi="Times New Roman"/>
          <w:sz w:val="24"/>
          <w:szCs w:val="24"/>
        </w:rPr>
        <w:t>[Enter “Same as HCV; see Chapter 3” or clearly describe</w:t>
      </w:r>
      <w:r>
        <w:rPr>
          <w:rFonts w:ascii="Times New Roman" w:hAnsi="Times New Roman"/>
          <w:sz w:val="24"/>
          <w:szCs w:val="24"/>
        </w:rPr>
        <w:t>. If different from HCV, note in Section 17.1.B of this policy.</w:t>
      </w:r>
      <w:r w:rsidRPr="00905054">
        <w:rPr>
          <w:rFonts w:ascii="Times New Roman" w:hAnsi="Times New Roman"/>
          <w:sz w:val="24"/>
          <w:szCs w:val="24"/>
        </w:rPr>
        <w:t>]</w:t>
      </w:r>
    </w:p>
    <w:p w14:paraId="63407802" w14:textId="77777777" w:rsidR="00012BBF" w:rsidRDefault="00012BBF" w:rsidP="00012BBF">
      <w:pPr>
        <w:tabs>
          <w:tab w:val="clear" w:pos="1080"/>
        </w:tabs>
        <w:overflowPunct/>
        <w:autoSpaceDE/>
        <w:autoSpaceDN/>
        <w:adjustRightInd/>
        <w:spacing w:before="240"/>
        <w:jc w:val="center"/>
        <w:textAlignment w:val="auto"/>
        <w:outlineLvl w:val="9"/>
        <w:rPr>
          <w:rFonts w:ascii="Times New Roman" w:hAnsi="Times New Roman"/>
          <w:b/>
          <w:sz w:val="24"/>
          <w:szCs w:val="24"/>
        </w:rPr>
      </w:pPr>
      <w:r>
        <w:rPr>
          <w:rFonts w:ascii="Times New Roman" w:hAnsi="Times New Roman"/>
          <w:b/>
          <w:sz w:val="24"/>
          <w:szCs w:val="24"/>
        </w:rPr>
        <w:t>OCCUPANCY</w:t>
      </w:r>
    </w:p>
    <w:p w14:paraId="3B48C90E" w14:textId="77777777" w:rsidR="00012BBF" w:rsidRDefault="00012BBF" w:rsidP="00012BBF">
      <w:pPr>
        <w:rPr>
          <w:rFonts w:ascii="Times New Roman" w:hAnsi="Times New Roman"/>
          <w:b/>
          <w:sz w:val="24"/>
          <w:szCs w:val="24"/>
        </w:rPr>
      </w:pPr>
      <w:r>
        <w:rPr>
          <w:rFonts w:ascii="Times New Roman" w:hAnsi="Times New Roman"/>
          <w:b/>
          <w:sz w:val="24"/>
          <w:szCs w:val="24"/>
        </w:rPr>
        <w:t xml:space="preserve">Subsidy Standards: </w:t>
      </w:r>
      <w:r>
        <w:rPr>
          <w:rFonts w:ascii="Times New Roman" w:hAnsi="Times New Roman"/>
          <w:sz w:val="24"/>
          <w:szCs w:val="24"/>
        </w:rPr>
        <w:t>[Enter “Same as HCV; see Chapter 5” or describe. If different from HCV, note in Section 17.1.B of this policy]</w:t>
      </w:r>
    </w:p>
    <w:p w14:paraId="7256003D" w14:textId="77777777" w:rsidR="00012BBF" w:rsidRDefault="00012BBF" w:rsidP="00012BBF">
      <w:pPr>
        <w:rPr>
          <w:rFonts w:ascii="Times New Roman" w:hAnsi="Times New Roman"/>
          <w:sz w:val="24"/>
          <w:szCs w:val="24"/>
        </w:rPr>
      </w:pPr>
      <w:r w:rsidRPr="00361DF8">
        <w:rPr>
          <w:rFonts w:ascii="Times New Roman" w:hAnsi="Times New Roman"/>
          <w:b/>
          <w:color w:val="000000"/>
          <w:sz w:val="24"/>
          <w:szCs w:val="24"/>
        </w:rPr>
        <w:t xml:space="preserve">Vacancy Payments: </w:t>
      </w:r>
      <w:r>
        <w:rPr>
          <w:rFonts w:ascii="Times New Roman" w:hAnsi="Times New Roman"/>
          <w:sz w:val="24"/>
          <w:szCs w:val="24"/>
        </w:rPr>
        <w:t>[Enter in accordance with HAP contract Part 1, e, 2 and Section 17-V.F. within this chapter]</w:t>
      </w:r>
    </w:p>
    <w:p w14:paraId="6854226A" w14:textId="77777777" w:rsidR="004478E4" w:rsidRPr="00786160" w:rsidRDefault="00012BBF" w:rsidP="00012BBF">
      <w:pPr>
        <w:pBdr>
          <w:top w:val="single" w:sz="4" w:space="1" w:color="auto"/>
          <w:left w:val="single" w:sz="4" w:space="4" w:color="auto"/>
          <w:bottom w:val="single" w:sz="4" w:space="1" w:color="auto"/>
          <w:right w:val="single" w:sz="4" w:space="4" w:color="auto"/>
        </w:pBdr>
        <w:jc w:val="center"/>
        <w:rPr>
          <w:rFonts w:ascii="Times New Roman" w:hAnsi="Times New Roman"/>
          <w:b/>
          <w:sz w:val="24"/>
          <w:szCs w:val="24"/>
        </w:rPr>
      </w:pPr>
      <w:r>
        <w:rPr>
          <w:rFonts w:ascii="Times New Roman" w:hAnsi="Times New Roman"/>
          <w:sz w:val="24"/>
          <w:szCs w:val="24"/>
        </w:rPr>
        <w:br w:type="page"/>
      </w:r>
      <w:r w:rsidR="004478E4" w:rsidRPr="00786160">
        <w:rPr>
          <w:rFonts w:ascii="Times New Roman" w:hAnsi="Times New Roman"/>
          <w:b/>
          <w:sz w:val="24"/>
          <w:szCs w:val="24"/>
        </w:rPr>
        <w:lastRenderedPageBreak/>
        <w:t>EXHIBIT 17-</w:t>
      </w:r>
      <w:r>
        <w:rPr>
          <w:rFonts w:ascii="Times New Roman" w:hAnsi="Times New Roman"/>
          <w:b/>
          <w:sz w:val="24"/>
          <w:szCs w:val="24"/>
        </w:rPr>
        <w:t>2</w:t>
      </w:r>
      <w:r w:rsidR="004478E4" w:rsidRPr="00786160">
        <w:rPr>
          <w:rFonts w:ascii="Times New Roman" w:hAnsi="Times New Roman"/>
          <w:b/>
          <w:sz w:val="24"/>
          <w:szCs w:val="24"/>
        </w:rPr>
        <w:t>: Special Provisions Applying to TPVs Awarded as Part of a Voluntary Conversion of Public Housing Units in Projects that Include RAD PBV Units</w:t>
      </w:r>
    </w:p>
    <w:p w14:paraId="7EB918E4" w14:textId="77777777" w:rsidR="004478E4" w:rsidRPr="00786160" w:rsidRDefault="004478E4" w:rsidP="004478E4">
      <w:pPr>
        <w:spacing w:before="240"/>
        <w:ind w:left="360" w:hanging="360"/>
        <w:jc w:val="center"/>
        <w:rPr>
          <w:rFonts w:ascii="Times New Roman" w:hAnsi="Times New Roman"/>
          <w:b/>
          <w:sz w:val="24"/>
          <w:szCs w:val="24"/>
        </w:rPr>
      </w:pPr>
      <w:r w:rsidRPr="00786160">
        <w:rPr>
          <w:rFonts w:ascii="Times New Roman" w:hAnsi="Times New Roman"/>
          <w:b/>
          <w:sz w:val="24"/>
          <w:szCs w:val="24"/>
        </w:rPr>
        <w:t>[24 CFR Part 972.200; Notice PIH 2019-05; Notice PIH 2019-23]</w:t>
      </w:r>
    </w:p>
    <w:p w14:paraId="1DFCE19C" w14:textId="77777777" w:rsidR="004478E4" w:rsidRPr="00786160" w:rsidRDefault="004478E4" w:rsidP="007C2545">
      <w:pPr>
        <w:rPr>
          <w:rFonts w:ascii="Times New Roman" w:hAnsi="Times New Roman"/>
          <w:sz w:val="24"/>
          <w:szCs w:val="24"/>
        </w:rPr>
      </w:pPr>
      <w:r w:rsidRPr="00786160">
        <w:rPr>
          <w:rFonts w:ascii="Times New Roman" w:hAnsi="Times New Roman"/>
          <w:sz w:val="24"/>
          <w:szCs w:val="24"/>
        </w:rPr>
        <w:t xml:space="preserve">Under certain circumstances, HUD allows small PHAs to reposition a public housing project (or portion of a project) by voluntarily converting units to tenant-based housing choice voucher assistance. In order to preserve affordable housing for residents of the project, the PHA is given priority to receive replacement tenant protection vouchers (TPVs). As part of the voluntary conversion, the PHA has the option to continue to operate it as rental housing. If so, the PHA or subsequent owner must allow existing families to remain in their units using the TPV in the form of tenant-based assistance.  In this situation, however, the PHA may choose to project-base these TPVs in the former public housing project. Families must still be provided with the option to remain in their unit using tenant-based assistance. In order for the PHA to project-base the assistance and include these units on the PBV HAP contract, the family must voluntarily consent in writing to PBV assistance following the requirements in Appendix A of Notice PIH 2019-05. If the family fails to consent to PBV assistance and chooses to remain using tenant-based assistance, the family’s unit is excluded from the PBV HAP contract until the family moves out or consents to switching to PBV assistance. In general, all applicable program regulations and guidance for the standard PBV program apply to these units. </w:t>
      </w:r>
    </w:p>
    <w:p w14:paraId="0967DE0A" w14:textId="77777777" w:rsidR="004478E4" w:rsidRPr="00786160" w:rsidRDefault="004478E4" w:rsidP="007C2545">
      <w:pPr>
        <w:rPr>
          <w:rFonts w:ascii="Times New Roman" w:hAnsi="Times New Roman"/>
          <w:sz w:val="24"/>
          <w:szCs w:val="24"/>
        </w:rPr>
      </w:pPr>
      <w:r w:rsidRPr="00786160">
        <w:rPr>
          <w:rFonts w:ascii="Times New Roman" w:hAnsi="Times New Roman"/>
          <w:sz w:val="24"/>
          <w:szCs w:val="24"/>
        </w:rPr>
        <w:t>The PHA may also convert units in the same former public housing project to the PBV program under the rental assistance demonstration (RAD) program. The RAD statute authorizes HUD to waive certain statutory and regulatory provisions governing the standard PBV program and specify alternative requirements. In order to facilitate the uniform treatment of residents and units at the project, Notice PIH 2019-23 extended some of the alternative requirements to non-RAD PBV units in the converted project (i.e.</w:t>
      </w:r>
      <w:r>
        <w:rPr>
          <w:rFonts w:ascii="Times New Roman" w:hAnsi="Times New Roman"/>
          <w:sz w:val="24"/>
          <w:szCs w:val="24"/>
        </w:rPr>
        <w:t>,</w:t>
      </w:r>
      <w:r w:rsidRPr="00786160">
        <w:rPr>
          <w:rFonts w:ascii="Times New Roman" w:hAnsi="Times New Roman"/>
          <w:sz w:val="24"/>
          <w:szCs w:val="24"/>
        </w:rPr>
        <w:t xml:space="preserve"> the TPV units in the project). As such, while PBV TPV units in the converted project generally follow the requirements for the standard PBV program listed in this chapter, where HUD has specified alternative requirements for non-RAD PBV units in the project, PBV TPV units will instead follow the requirements outlined in Chapter 18 of this policy for the RAD PBV program. </w:t>
      </w:r>
    </w:p>
    <w:p w14:paraId="70BDDA3B" w14:textId="77777777" w:rsidR="004478E4" w:rsidRPr="00786160" w:rsidRDefault="004478E4" w:rsidP="00EE4007">
      <w:pPr>
        <w:spacing w:before="240" w:after="120"/>
        <w:jc w:val="center"/>
        <w:rPr>
          <w:rFonts w:ascii="Times New Roman" w:hAnsi="Times New Roman"/>
          <w:b/>
          <w:bCs/>
          <w:sz w:val="24"/>
          <w:szCs w:val="24"/>
        </w:rPr>
      </w:pPr>
      <w:r w:rsidRPr="00786160">
        <w:rPr>
          <w:rFonts w:ascii="Times New Roman" w:hAnsi="Times New Roman"/>
          <w:b/>
          <w:bCs/>
          <w:sz w:val="24"/>
          <w:szCs w:val="24"/>
        </w:rPr>
        <w:t>RAD Requirements Applicable to Non-RAD units in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1"/>
        <w:gridCol w:w="2615"/>
        <w:gridCol w:w="3494"/>
      </w:tblGrid>
      <w:tr w:rsidR="004478E4" w:rsidRPr="00786160" w14:paraId="30DFDAFD" w14:textId="77777777" w:rsidTr="00FE158F">
        <w:tc>
          <w:tcPr>
            <w:tcW w:w="3241" w:type="dxa"/>
            <w:shd w:val="clear" w:color="auto" w:fill="auto"/>
          </w:tcPr>
          <w:p w14:paraId="3E69F6E7" w14:textId="77777777" w:rsidR="004478E4" w:rsidRPr="00FE158F" w:rsidRDefault="004478E4" w:rsidP="00FE158F">
            <w:pPr>
              <w:jc w:val="center"/>
              <w:rPr>
                <w:rFonts w:ascii="Times New Roman" w:hAnsi="Times New Roman"/>
                <w:b/>
                <w:bCs/>
                <w:sz w:val="24"/>
                <w:szCs w:val="24"/>
              </w:rPr>
            </w:pPr>
            <w:r w:rsidRPr="00FE158F">
              <w:rPr>
                <w:rFonts w:ascii="Times New Roman" w:hAnsi="Times New Roman"/>
                <w:b/>
                <w:bCs/>
                <w:sz w:val="24"/>
                <w:szCs w:val="24"/>
              </w:rPr>
              <w:t>Alternative Requirement under RAD as Listed in Notice PIH 2019-23</w:t>
            </w:r>
          </w:p>
        </w:tc>
        <w:tc>
          <w:tcPr>
            <w:tcW w:w="2615" w:type="dxa"/>
            <w:shd w:val="clear" w:color="auto" w:fill="auto"/>
          </w:tcPr>
          <w:p w14:paraId="0231E44C" w14:textId="77777777" w:rsidR="004478E4" w:rsidRPr="00FE158F" w:rsidRDefault="004478E4" w:rsidP="00FE158F">
            <w:pPr>
              <w:jc w:val="center"/>
              <w:rPr>
                <w:rFonts w:ascii="Times New Roman" w:hAnsi="Times New Roman"/>
                <w:b/>
                <w:bCs/>
                <w:sz w:val="24"/>
                <w:szCs w:val="24"/>
              </w:rPr>
            </w:pPr>
            <w:r w:rsidRPr="00FE158F">
              <w:rPr>
                <w:rFonts w:ascii="Times New Roman" w:hAnsi="Times New Roman"/>
                <w:b/>
                <w:bCs/>
                <w:sz w:val="24"/>
                <w:szCs w:val="24"/>
              </w:rPr>
              <w:t>Standard PBV Policy That Does Not Apply</w:t>
            </w:r>
          </w:p>
        </w:tc>
        <w:tc>
          <w:tcPr>
            <w:tcW w:w="3494" w:type="dxa"/>
            <w:shd w:val="clear" w:color="auto" w:fill="auto"/>
          </w:tcPr>
          <w:p w14:paraId="4F0FEC0F" w14:textId="77777777" w:rsidR="004478E4" w:rsidRPr="00FE158F" w:rsidRDefault="004478E4" w:rsidP="00FE158F">
            <w:pPr>
              <w:jc w:val="center"/>
              <w:rPr>
                <w:rFonts w:ascii="Times New Roman" w:hAnsi="Times New Roman"/>
                <w:b/>
                <w:bCs/>
                <w:sz w:val="24"/>
                <w:szCs w:val="24"/>
              </w:rPr>
            </w:pPr>
            <w:r w:rsidRPr="00FE158F">
              <w:rPr>
                <w:rFonts w:ascii="Times New Roman" w:hAnsi="Times New Roman"/>
                <w:b/>
                <w:bCs/>
                <w:sz w:val="24"/>
                <w:szCs w:val="24"/>
              </w:rPr>
              <w:t xml:space="preserve">Applicable Policy in Chapter 18 </w:t>
            </w:r>
          </w:p>
        </w:tc>
      </w:tr>
      <w:tr w:rsidR="004478E4" w:rsidRPr="00786160" w14:paraId="40665468" w14:textId="77777777" w:rsidTr="00FE158F">
        <w:tc>
          <w:tcPr>
            <w:tcW w:w="3241" w:type="dxa"/>
            <w:shd w:val="clear" w:color="auto" w:fill="auto"/>
          </w:tcPr>
          <w:p w14:paraId="16E0D6BB"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1.6.A.4. Site Selection – Compliance with PBV Goals</w:t>
            </w:r>
          </w:p>
        </w:tc>
        <w:tc>
          <w:tcPr>
            <w:tcW w:w="2615" w:type="dxa"/>
            <w:shd w:val="clear" w:color="auto" w:fill="auto"/>
          </w:tcPr>
          <w:p w14:paraId="4A9A8DF6" w14:textId="77777777" w:rsidR="004478E4" w:rsidRPr="00FE158F" w:rsidRDefault="004478E4" w:rsidP="00FE158F">
            <w:pPr>
              <w:rPr>
                <w:rFonts w:ascii="Times New Roman" w:eastAsia="Calibri" w:hAnsi="Times New Roman"/>
                <w:bCs/>
                <w:sz w:val="24"/>
                <w:szCs w:val="24"/>
              </w:rPr>
            </w:pPr>
            <w:r w:rsidRPr="00FE158F">
              <w:rPr>
                <w:rFonts w:ascii="Times New Roman" w:eastAsia="Calibri" w:hAnsi="Times New Roman"/>
                <w:bCs/>
                <w:sz w:val="24"/>
                <w:szCs w:val="24"/>
              </w:rPr>
              <w:t xml:space="preserve">17-II.G. SITE SELECTION STANDARDS applies with the exception of deconcentration of poverty and expanding housing and economic opportunity requirements. </w:t>
            </w:r>
          </w:p>
        </w:tc>
        <w:tc>
          <w:tcPr>
            <w:tcW w:w="3494" w:type="dxa"/>
            <w:shd w:val="clear" w:color="auto" w:fill="auto"/>
          </w:tcPr>
          <w:p w14:paraId="264501E4"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18-II.F. SITE SELECTION STANDARDS</w:t>
            </w:r>
          </w:p>
        </w:tc>
      </w:tr>
      <w:tr w:rsidR="004478E4" w:rsidRPr="00786160" w14:paraId="62E0F010" w14:textId="77777777" w:rsidTr="00FE158F">
        <w:tc>
          <w:tcPr>
            <w:tcW w:w="3241" w:type="dxa"/>
            <w:shd w:val="clear" w:color="auto" w:fill="auto"/>
          </w:tcPr>
          <w:p w14:paraId="30C0E5AF"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lastRenderedPageBreak/>
              <w:t>1.6.B.5.d. PBV Site-Specific Utility Allowances</w:t>
            </w:r>
          </w:p>
        </w:tc>
        <w:tc>
          <w:tcPr>
            <w:tcW w:w="2615" w:type="dxa"/>
            <w:shd w:val="clear" w:color="auto" w:fill="auto"/>
          </w:tcPr>
          <w:p w14:paraId="7338447C"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Alternative requirement under RAD. No corresponding policy in Chapter 17.</w:t>
            </w:r>
          </w:p>
        </w:tc>
        <w:tc>
          <w:tcPr>
            <w:tcW w:w="3494" w:type="dxa"/>
            <w:shd w:val="clear" w:color="auto" w:fill="auto"/>
          </w:tcPr>
          <w:p w14:paraId="50A8480D"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18-VII.C. UTILITY ALLOWANCES</w:t>
            </w:r>
          </w:p>
        </w:tc>
      </w:tr>
      <w:tr w:rsidR="004478E4" w:rsidRPr="00786160" w14:paraId="28AF6E1F" w14:textId="77777777" w:rsidTr="00FE158F">
        <w:tc>
          <w:tcPr>
            <w:tcW w:w="3241" w:type="dxa"/>
            <w:shd w:val="clear" w:color="auto" w:fill="auto"/>
          </w:tcPr>
          <w:p w14:paraId="6A6691BE"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1.6.C.1. No Rescreening of Tenants upon Conversion</w:t>
            </w:r>
          </w:p>
        </w:tc>
        <w:tc>
          <w:tcPr>
            <w:tcW w:w="2615" w:type="dxa"/>
            <w:shd w:val="clear" w:color="auto" w:fill="auto"/>
          </w:tcPr>
          <w:p w14:paraId="7BF2107E"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Policies contained in Chapter 3 relating to eligibility do not apply to existing tenants who receive TPVs.</w:t>
            </w:r>
          </w:p>
        </w:tc>
        <w:tc>
          <w:tcPr>
            <w:tcW w:w="3494" w:type="dxa"/>
            <w:shd w:val="clear" w:color="auto" w:fill="auto"/>
          </w:tcPr>
          <w:p w14:paraId="106FB640"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18-V.B. PROHIBITED RESCREENING OF EXISTING TENANTS UPON CONVERSION</w:t>
            </w:r>
          </w:p>
        </w:tc>
      </w:tr>
      <w:tr w:rsidR="004478E4" w:rsidRPr="00786160" w14:paraId="2C2B16FD" w14:textId="77777777" w:rsidTr="00FE158F">
        <w:tc>
          <w:tcPr>
            <w:tcW w:w="3241" w:type="dxa"/>
            <w:shd w:val="clear" w:color="auto" w:fill="auto"/>
          </w:tcPr>
          <w:p w14:paraId="6D206FEE"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1.6.C.2. Right to Return</w:t>
            </w:r>
          </w:p>
        </w:tc>
        <w:tc>
          <w:tcPr>
            <w:tcW w:w="2615" w:type="dxa"/>
            <w:shd w:val="clear" w:color="auto" w:fill="auto"/>
          </w:tcPr>
          <w:p w14:paraId="1072E10B"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Alternative requirement under RAD. No corresponding policy in Chapter 17.</w:t>
            </w:r>
          </w:p>
        </w:tc>
        <w:tc>
          <w:tcPr>
            <w:tcW w:w="3494" w:type="dxa"/>
            <w:shd w:val="clear" w:color="auto" w:fill="auto"/>
          </w:tcPr>
          <w:p w14:paraId="223025E9"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18-I.D. RELOCATION REQUIREMENTS</w:t>
            </w:r>
          </w:p>
        </w:tc>
      </w:tr>
      <w:tr w:rsidR="004478E4" w:rsidRPr="00786160" w14:paraId="15E975D4" w14:textId="77777777" w:rsidTr="00FE158F">
        <w:tc>
          <w:tcPr>
            <w:tcW w:w="3241" w:type="dxa"/>
            <w:shd w:val="clear" w:color="auto" w:fill="auto"/>
          </w:tcPr>
          <w:p w14:paraId="0C1DBC5C"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1.6.C.3. Phase-in of Tenant Rent Increases</w:t>
            </w:r>
          </w:p>
        </w:tc>
        <w:tc>
          <w:tcPr>
            <w:tcW w:w="2615" w:type="dxa"/>
            <w:shd w:val="clear" w:color="auto" w:fill="auto"/>
          </w:tcPr>
          <w:p w14:paraId="6BCFBDBB"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Alternative requirements under RAD. No corresponding policy in Chapter 17.</w:t>
            </w:r>
          </w:p>
        </w:tc>
        <w:tc>
          <w:tcPr>
            <w:tcW w:w="3494" w:type="dxa"/>
            <w:shd w:val="clear" w:color="auto" w:fill="auto"/>
          </w:tcPr>
          <w:p w14:paraId="1BAEA480"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18-VIII.D. PHASE-IN OF TENANT RENT INCREASES</w:t>
            </w:r>
          </w:p>
        </w:tc>
      </w:tr>
      <w:tr w:rsidR="004478E4" w:rsidRPr="00786160" w14:paraId="11638737" w14:textId="77777777" w:rsidTr="00FE158F">
        <w:tc>
          <w:tcPr>
            <w:tcW w:w="3241" w:type="dxa"/>
            <w:shd w:val="clear" w:color="auto" w:fill="auto"/>
          </w:tcPr>
          <w:p w14:paraId="385A09C0"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1.6.C.4. Family Self Sufficiency (FSS) and Resident Opportunities and Self-Sufficiency Service Coordinator (ROSS-SC) Programs</w:t>
            </w:r>
          </w:p>
        </w:tc>
        <w:tc>
          <w:tcPr>
            <w:tcW w:w="2615" w:type="dxa"/>
            <w:shd w:val="clear" w:color="auto" w:fill="auto"/>
          </w:tcPr>
          <w:p w14:paraId="7134EC61"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Not covered in administrative plan.</w:t>
            </w:r>
          </w:p>
        </w:tc>
        <w:tc>
          <w:tcPr>
            <w:tcW w:w="3494" w:type="dxa"/>
            <w:shd w:val="clear" w:color="auto" w:fill="auto"/>
          </w:tcPr>
          <w:p w14:paraId="165D3915" w14:textId="77777777" w:rsidR="004478E4" w:rsidRPr="00FE158F" w:rsidRDefault="004478E4" w:rsidP="00FE158F">
            <w:pPr>
              <w:rPr>
                <w:rFonts w:ascii="Times New Roman" w:hAnsi="Times New Roman"/>
                <w:sz w:val="24"/>
                <w:szCs w:val="24"/>
              </w:rPr>
            </w:pPr>
            <w:r w:rsidRPr="00FE158F">
              <w:rPr>
                <w:rFonts w:ascii="Times New Roman" w:eastAsia="Calibri" w:hAnsi="Times New Roman"/>
                <w:sz w:val="24"/>
                <w:szCs w:val="24"/>
              </w:rPr>
              <w:t>18-VI.C. PUBLIC HOUSING FSS AND ROSS PARTICIPANTS</w:t>
            </w:r>
          </w:p>
        </w:tc>
      </w:tr>
      <w:tr w:rsidR="004478E4" w:rsidRPr="00786160" w14:paraId="57DAC9CB" w14:textId="77777777" w:rsidTr="00FE158F">
        <w:tc>
          <w:tcPr>
            <w:tcW w:w="3241" w:type="dxa"/>
            <w:shd w:val="clear" w:color="auto" w:fill="auto"/>
          </w:tcPr>
          <w:p w14:paraId="3246FF61"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1.6.C.5. Resident Participation and Funding</w:t>
            </w:r>
          </w:p>
        </w:tc>
        <w:tc>
          <w:tcPr>
            <w:tcW w:w="2615" w:type="dxa"/>
            <w:shd w:val="clear" w:color="auto" w:fill="auto"/>
          </w:tcPr>
          <w:p w14:paraId="68C00121"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Alternative requirement under RAD. No corresponding policy in Chapter 17.</w:t>
            </w:r>
          </w:p>
        </w:tc>
        <w:tc>
          <w:tcPr>
            <w:tcW w:w="3494" w:type="dxa"/>
            <w:shd w:val="clear" w:color="auto" w:fill="auto"/>
          </w:tcPr>
          <w:p w14:paraId="28F8477A"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18-VI.D. RESIDENT PARTICIPATION AND FUNDING</w:t>
            </w:r>
          </w:p>
        </w:tc>
      </w:tr>
      <w:tr w:rsidR="004478E4" w:rsidRPr="00786160" w14:paraId="489135E0" w14:textId="77777777" w:rsidTr="00FE158F">
        <w:tc>
          <w:tcPr>
            <w:tcW w:w="3241" w:type="dxa"/>
            <w:shd w:val="clear" w:color="auto" w:fill="auto"/>
          </w:tcPr>
          <w:p w14:paraId="7F7C4C9B"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1.6.C.6. Resident Procedural Rights</w:t>
            </w:r>
          </w:p>
        </w:tc>
        <w:tc>
          <w:tcPr>
            <w:tcW w:w="2615" w:type="dxa"/>
            <w:shd w:val="clear" w:color="auto" w:fill="auto"/>
          </w:tcPr>
          <w:p w14:paraId="5E93CAAC"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 xml:space="preserve">Policies related to hearings in Chapter 16 apply, with added procedural rights and notice requirements as outlined in Chapter 18. </w:t>
            </w:r>
          </w:p>
        </w:tc>
        <w:tc>
          <w:tcPr>
            <w:tcW w:w="3494" w:type="dxa"/>
            <w:shd w:val="clear" w:color="auto" w:fill="auto"/>
          </w:tcPr>
          <w:p w14:paraId="66D305C5"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18-VI.H. RESIDENTS’ PROCEDURAL RIGHTS</w:t>
            </w:r>
          </w:p>
        </w:tc>
      </w:tr>
      <w:tr w:rsidR="004478E4" w:rsidRPr="00786160" w14:paraId="1F2B3975" w14:textId="77777777" w:rsidTr="00FE158F">
        <w:tc>
          <w:tcPr>
            <w:tcW w:w="3241" w:type="dxa"/>
            <w:shd w:val="clear" w:color="auto" w:fill="auto"/>
          </w:tcPr>
          <w:p w14:paraId="05CCAE04"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1.6.C.7. Earned Income Disregard (EID)</w:t>
            </w:r>
          </w:p>
        </w:tc>
        <w:tc>
          <w:tcPr>
            <w:tcW w:w="2615" w:type="dxa"/>
            <w:shd w:val="clear" w:color="auto" w:fill="auto"/>
          </w:tcPr>
          <w:p w14:paraId="183C888D"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 xml:space="preserve">Alternative requirements under RAD for in-place residents. </w:t>
            </w:r>
          </w:p>
          <w:p w14:paraId="654F4C6E"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New admissions follow policies in Chapter 6.</w:t>
            </w:r>
          </w:p>
        </w:tc>
        <w:tc>
          <w:tcPr>
            <w:tcW w:w="3494" w:type="dxa"/>
            <w:shd w:val="clear" w:color="auto" w:fill="auto"/>
          </w:tcPr>
          <w:p w14:paraId="2E34158B"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18-VI.G. EARNED INCOME DISALLOWANCE</w:t>
            </w:r>
          </w:p>
        </w:tc>
      </w:tr>
      <w:tr w:rsidR="004478E4" w:rsidRPr="00786160" w14:paraId="15E6062A" w14:textId="77777777" w:rsidTr="00FE158F">
        <w:tc>
          <w:tcPr>
            <w:tcW w:w="3241" w:type="dxa"/>
            <w:shd w:val="clear" w:color="auto" w:fill="auto"/>
          </w:tcPr>
          <w:p w14:paraId="58480DAD"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1.6.C.8. Jobs Plus</w:t>
            </w:r>
          </w:p>
        </w:tc>
        <w:tc>
          <w:tcPr>
            <w:tcW w:w="2615" w:type="dxa"/>
            <w:shd w:val="clear" w:color="auto" w:fill="auto"/>
          </w:tcPr>
          <w:p w14:paraId="5F418D52"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 xml:space="preserve">Not covered in administrative plan. </w:t>
            </w:r>
          </w:p>
        </w:tc>
        <w:tc>
          <w:tcPr>
            <w:tcW w:w="3494" w:type="dxa"/>
            <w:shd w:val="clear" w:color="auto" w:fill="auto"/>
          </w:tcPr>
          <w:p w14:paraId="70D77D12"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No corresponding policy.</w:t>
            </w:r>
          </w:p>
        </w:tc>
      </w:tr>
      <w:tr w:rsidR="004478E4" w:rsidRPr="00786160" w14:paraId="4C7CBE37" w14:textId="77777777" w:rsidTr="00FE158F">
        <w:tc>
          <w:tcPr>
            <w:tcW w:w="3241" w:type="dxa"/>
            <w:shd w:val="clear" w:color="auto" w:fill="auto"/>
          </w:tcPr>
          <w:p w14:paraId="34873F04"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 xml:space="preserve">1.6.C.9. When Total Tenant </w:t>
            </w:r>
            <w:r w:rsidRPr="00FE158F">
              <w:rPr>
                <w:rFonts w:ascii="Times New Roman" w:eastAsia="Calibri" w:hAnsi="Times New Roman"/>
                <w:sz w:val="24"/>
                <w:szCs w:val="24"/>
              </w:rPr>
              <w:lastRenderedPageBreak/>
              <w:t>Payment Exceeds Gross Rent</w:t>
            </w:r>
          </w:p>
        </w:tc>
        <w:tc>
          <w:tcPr>
            <w:tcW w:w="2615" w:type="dxa"/>
            <w:shd w:val="clear" w:color="auto" w:fill="auto"/>
          </w:tcPr>
          <w:p w14:paraId="43895A6A"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lastRenderedPageBreak/>
              <w:t xml:space="preserve">Alternative requirements </w:t>
            </w:r>
            <w:r w:rsidRPr="00FE158F">
              <w:rPr>
                <w:rFonts w:ascii="Times New Roman" w:eastAsia="Calibri" w:hAnsi="Times New Roman"/>
                <w:sz w:val="24"/>
                <w:szCs w:val="24"/>
              </w:rPr>
              <w:lastRenderedPageBreak/>
              <w:t xml:space="preserve">under RAD for in-place residents. </w:t>
            </w:r>
          </w:p>
          <w:p w14:paraId="075E65CF"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New admissions follow policies in 17-VII.B. LEASE, Continuation of Housing Assistance Payments.</w:t>
            </w:r>
          </w:p>
        </w:tc>
        <w:tc>
          <w:tcPr>
            <w:tcW w:w="3494" w:type="dxa"/>
            <w:shd w:val="clear" w:color="auto" w:fill="auto"/>
          </w:tcPr>
          <w:p w14:paraId="4B746CBF"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lastRenderedPageBreak/>
              <w:t xml:space="preserve">18-VI.B. LEASE, Continuation </w:t>
            </w:r>
            <w:r w:rsidRPr="00FE158F">
              <w:rPr>
                <w:rFonts w:ascii="Times New Roman" w:eastAsia="Calibri" w:hAnsi="Times New Roman"/>
                <w:sz w:val="24"/>
                <w:szCs w:val="24"/>
              </w:rPr>
              <w:lastRenderedPageBreak/>
              <w:t>of Housing Assistance Payments</w:t>
            </w:r>
          </w:p>
        </w:tc>
      </w:tr>
      <w:tr w:rsidR="004478E4" w:rsidRPr="00786160" w14:paraId="1941B07A" w14:textId="77777777" w:rsidTr="00FE158F">
        <w:tc>
          <w:tcPr>
            <w:tcW w:w="3241" w:type="dxa"/>
            <w:shd w:val="clear" w:color="auto" w:fill="auto"/>
          </w:tcPr>
          <w:p w14:paraId="689A3439"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lastRenderedPageBreak/>
              <w:t>1.6.C.10. Under-Occupied Unit</w:t>
            </w:r>
          </w:p>
        </w:tc>
        <w:tc>
          <w:tcPr>
            <w:tcW w:w="2615" w:type="dxa"/>
            <w:shd w:val="clear" w:color="auto" w:fill="auto"/>
          </w:tcPr>
          <w:p w14:paraId="7ED24C4A"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Alternative requirements under RAD for in-place residents.</w:t>
            </w:r>
          </w:p>
          <w:p w14:paraId="64C5AE10" w14:textId="77777777" w:rsidR="004478E4" w:rsidRPr="00FE158F" w:rsidRDefault="004478E4" w:rsidP="00FE158F">
            <w:pPr>
              <w:spacing w:before="240"/>
              <w:rPr>
                <w:rFonts w:ascii="Times New Roman" w:hAnsi="Times New Roman"/>
                <w:sz w:val="24"/>
                <w:szCs w:val="24"/>
              </w:rPr>
            </w:pPr>
            <w:r w:rsidRPr="00FE158F">
              <w:rPr>
                <w:rFonts w:ascii="Times New Roman" w:eastAsia="Calibri" w:hAnsi="Times New Roman"/>
                <w:sz w:val="24"/>
                <w:szCs w:val="24"/>
              </w:rPr>
              <w:t xml:space="preserve">New admissions follow </w:t>
            </w:r>
            <w:r w:rsidRPr="00FE158F">
              <w:rPr>
                <w:rFonts w:ascii="Times New Roman" w:hAnsi="Times New Roman"/>
                <w:sz w:val="24"/>
                <w:szCs w:val="24"/>
              </w:rPr>
              <w:t>17-VII.C. MOVES, Overcrowded, Under-Occupied, and Accessible Units</w:t>
            </w:r>
          </w:p>
        </w:tc>
        <w:tc>
          <w:tcPr>
            <w:tcW w:w="3494" w:type="dxa"/>
            <w:shd w:val="clear" w:color="auto" w:fill="auto"/>
          </w:tcPr>
          <w:p w14:paraId="0EB38D55"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18-VI.E. MOVES, Overcrowded, Under-Occupied, and Accessible Units</w:t>
            </w:r>
          </w:p>
        </w:tc>
      </w:tr>
      <w:tr w:rsidR="004478E4" w:rsidRPr="00786160" w14:paraId="0C51665E" w14:textId="77777777" w:rsidTr="00FE158F">
        <w:tc>
          <w:tcPr>
            <w:tcW w:w="3241" w:type="dxa"/>
            <w:shd w:val="clear" w:color="auto" w:fill="auto"/>
          </w:tcPr>
          <w:p w14:paraId="081BED73"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1.6.D.4. Establishment of Waiting List</w:t>
            </w:r>
          </w:p>
        </w:tc>
        <w:tc>
          <w:tcPr>
            <w:tcW w:w="2615" w:type="dxa"/>
            <w:shd w:val="clear" w:color="auto" w:fill="auto"/>
          </w:tcPr>
          <w:p w14:paraId="3270FFF0"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Alternative requirements under RAD for initial establishment of the waiting list.</w:t>
            </w:r>
          </w:p>
          <w:p w14:paraId="341765A4"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 xml:space="preserve">Once waiting list is established, follow </w:t>
            </w:r>
            <w:r w:rsidRPr="00FE158F">
              <w:rPr>
                <w:rFonts w:ascii="Times New Roman" w:eastAsia="Calibri" w:hAnsi="Times New Roman"/>
                <w:bCs/>
                <w:sz w:val="24"/>
                <w:szCs w:val="24"/>
              </w:rPr>
              <w:t>17-VI.</w:t>
            </w:r>
            <w:r w:rsidR="00F325F2">
              <w:rPr>
                <w:rFonts w:ascii="Times New Roman" w:eastAsia="Calibri" w:hAnsi="Times New Roman"/>
                <w:bCs/>
                <w:sz w:val="24"/>
                <w:szCs w:val="24"/>
              </w:rPr>
              <w:t>E</w:t>
            </w:r>
            <w:r w:rsidRPr="00FE158F">
              <w:rPr>
                <w:rFonts w:ascii="Times New Roman" w:eastAsia="Calibri" w:hAnsi="Times New Roman"/>
                <w:bCs/>
                <w:sz w:val="24"/>
                <w:szCs w:val="24"/>
              </w:rPr>
              <w:t>. SELECTION FROM THE WAITING LIST</w:t>
            </w:r>
          </w:p>
        </w:tc>
        <w:tc>
          <w:tcPr>
            <w:tcW w:w="3494" w:type="dxa"/>
            <w:shd w:val="clear" w:color="auto" w:fill="auto"/>
          </w:tcPr>
          <w:p w14:paraId="00A31B0D"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18-V.D. ORGANIZATION OF THE WAITING LIST</w:t>
            </w:r>
          </w:p>
        </w:tc>
      </w:tr>
      <w:tr w:rsidR="004478E4" w:rsidRPr="00786160" w14:paraId="7BAE6D73" w14:textId="77777777" w:rsidTr="00FE158F">
        <w:tc>
          <w:tcPr>
            <w:tcW w:w="3241" w:type="dxa"/>
            <w:shd w:val="clear" w:color="auto" w:fill="auto"/>
          </w:tcPr>
          <w:p w14:paraId="29D0D0CF"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1.6.D.10. Initial Certifications and Tenant Rent Calculations</w:t>
            </w:r>
          </w:p>
        </w:tc>
        <w:tc>
          <w:tcPr>
            <w:tcW w:w="2615" w:type="dxa"/>
            <w:shd w:val="clear" w:color="auto" w:fill="auto"/>
          </w:tcPr>
          <w:p w14:paraId="4AE75E11"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Alternative requirements under RAD for in-place residents. No corresponding policy in Chapter 17.</w:t>
            </w:r>
          </w:p>
        </w:tc>
        <w:tc>
          <w:tcPr>
            <w:tcW w:w="3494" w:type="dxa"/>
            <w:shd w:val="clear" w:color="auto" w:fill="auto"/>
          </w:tcPr>
          <w:p w14:paraId="29109199" w14:textId="77777777" w:rsidR="004478E4" w:rsidRPr="00FE158F" w:rsidRDefault="004478E4" w:rsidP="00FE158F">
            <w:pPr>
              <w:rPr>
                <w:rFonts w:ascii="Times New Roman" w:eastAsia="Calibri" w:hAnsi="Times New Roman"/>
                <w:sz w:val="24"/>
                <w:szCs w:val="24"/>
              </w:rPr>
            </w:pPr>
            <w:r w:rsidRPr="00FE158F">
              <w:rPr>
                <w:rFonts w:ascii="Times New Roman" w:eastAsia="Calibri" w:hAnsi="Times New Roman"/>
                <w:sz w:val="24"/>
                <w:szCs w:val="24"/>
              </w:rPr>
              <w:t>18-VIII.C. TENANT RENT TO OWNER, Initial Certifications</w:t>
            </w:r>
          </w:p>
        </w:tc>
      </w:tr>
    </w:tbl>
    <w:p w14:paraId="6DA9D0EE" w14:textId="77777777" w:rsidR="00284317" w:rsidRDefault="004478E4" w:rsidP="007C2545">
      <w:pPr>
        <w:rPr>
          <w:rFonts w:ascii="Times New Roman" w:hAnsi="Times New Roman"/>
          <w:sz w:val="24"/>
          <w:szCs w:val="24"/>
        </w:rPr>
      </w:pPr>
      <w:r w:rsidRPr="00786160">
        <w:rPr>
          <w:rFonts w:ascii="Times New Roman" w:hAnsi="Times New Roman"/>
          <w:sz w:val="24"/>
          <w:szCs w:val="24"/>
        </w:rPr>
        <w:t>Note, while Notice PIH 2019-05 states that the PHA must screen families for eligibility for a tenant protection voucher and that families must be below the low-income limit (80 percent of AMI), Notice PIH 2019-23 waives these requirements for residents in projects that include RAD PBV units.</w:t>
      </w:r>
    </w:p>
    <w:p w14:paraId="26C139EA" w14:textId="77777777" w:rsidR="00946EDF" w:rsidRDefault="00284317" w:rsidP="00946EDF">
      <w:pPr>
        <w:pBdr>
          <w:top w:val="single" w:sz="4" w:space="1" w:color="auto"/>
          <w:left w:val="single" w:sz="4" w:space="4" w:color="auto"/>
          <w:bottom w:val="single" w:sz="4" w:space="1" w:color="auto"/>
          <w:right w:val="single" w:sz="4" w:space="4" w:color="auto"/>
        </w:pBdr>
        <w:tabs>
          <w:tab w:val="clear" w:pos="1080"/>
        </w:tabs>
        <w:overflowPunct/>
        <w:autoSpaceDE/>
        <w:autoSpaceDN/>
        <w:adjustRightInd/>
        <w:jc w:val="center"/>
        <w:textAlignment w:val="auto"/>
        <w:outlineLvl w:val="9"/>
        <w:rPr>
          <w:rFonts w:ascii="Times New Roman" w:hAnsi="Times New Roman"/>
          <w:b/>
          <w:sz w:val="24"/>
          <w:szCs w:val="24"/>
        </w:rPr>
      </w:pPr>
      <w:r>
        <w:rPr>
          <w:rFonts w:ascii="Times New Roman" w:hAnsi="Times New Roman"/>
          <w:sz w:val="24"/>
          <w:szCs w:val="24"/>
        </w:rPr>
        <w:br w:type="page"/>
      </w:r>
      <w:bookmarkStart w:id="262" w:name="_Hlk180086038"/>
      <w:r w:rsidR="00946EDF" w:rsidRPr="005F094C">
        <w:rPr>
          <w:rFonts w:ascii="Times New Roman" w:hAnsi="Times New Roman"/>
          <w:b/>
          <w:sz w:val="24"/>
          <w:szCs w:val="24"/>
        </w:rPr>
        <w:lastRenderedPageBreak/>
        <w:t xml:space="preserve">EXHIBIT </w:t>
      </w:r>
      <w:r w:rsidR="00946EDF">
        <w:rPr>
          <w:rFonts w:ascii="Times New Roman" w:hAnsi="Times New Roman"/>
          <w:b/>
          <w:sz w:val="24"/>
          <w:szCs w:val="24"/>
        </w:rPr>
        <w:t>17</w:t>
      </w:r>
      <w:r w:rsidR="00946EDF" w:rsidRPr="005F094C">
        <w:rPr>
          <w:rFonts w:ascii="Times New Roman" w:hAnsi="Times New Roman"/>
          <w:b/>
          <w:sz w:val="24"/>
          <w:szCs w:val="24"/>
        </w:rPr>
        <w:t>-</w:t>
      </w:r>
      <w:r w:rsidR="00012BBF">
        <w:rPr>
          <w:rFonts w:ascii="Times New Roman" w:hAnsi="Times New Roman"/>
          <w:b/>
          <w:sz w:val="24"/>
          <w:szCs w:val="24"/>
        </w:rPr>
        <w:t>3</w:t>
      </w:r>
      <w:r w:rsidR="00946EDF" w:rsidRPr="005F094C">
        <w:rPr>
          <w:rFonts w:ascii="Times New Roman" w:hAnsi="Times New Roman"/>
          <w:b/>
          <w:sz w:val="24"/>
          <w:szCs w:val="24"/>
        </w:rPr>
        <w:t xml:space="preserve">: </w:t>
      </w:r>
      <w:r w:rsidR="00946EDF">
        <w:rPr>
          <w:rFonts w:ascii="Times New Roman" w:hAnsi="Times New Roman"/>
          <w:b/>
          <w:sz w:val="24"/>
          <w:szCs w:val="24"/>
        </w:rPr>
        <w:t>Owner Waiting List Policy</w:t>
      </w:r>
    </w:p>
    <w:bookmarkEnd w:id="262"/>
    <w:p w14:paraId="5DD79ECC" w14:textId="77777777" w:rsidR="00946EDF" w:rsidRPr="005F094C" w:rsidRDefault="00946EDF" w:rsidP="00946EDF">
      <w:pPr>
        <w:pBdr>
          <w:top w:val="single" w:sz="4" w:space="1" w:color="auto"/>
          <w:left w:val="single" w:sz="4" w:space="4" w:color="auto"/>
          <w:bottom w:val="single" w:sz="4" w:space="1" w:color="auto"/>
          <w:right w:val="single" w:sz="4" w:space="4" w:color="auto"/>
        </w:pBdr>
        <w:tabs>
          <w:tab w:val="clear" w:pos="1080"/>
        </w:tabs>
        <w:overflowPunct/>
        <w:autoSpaceDE/>
        <w:autoSpaceDN/>
        <w:adjustRightInd/>
        <w:jc w:val="center"/>
        <w:textAlignment w:val="auto"/>
        <w:outlineLvl w:val="9"/>
        <w:rPr>
          <w:rFonts w:ascii="Times New Roman" w:hAnsi="Times New Roman"/>
          <w:sz w:val="24"/>
          <w:szCs w:val="24"/>
        </w:rPr>
      </w:pPr>
      <w:r>
        <w:rPr>
          <w:rFonts w:ascii="Times New Roman" w:hAnsi="Times New Roman"/>
          <w:sz w:val="24"/>
          <w:szCs w:val="24"/>
        </w:rPr>
        <w:t>(On the pages that follow)</w:t>
      </w:r>
    </w:p>
    <w:p w14:paraId="33F3DB51" w14:textId="77777777" w:rsidR="004478E4" w:rsidRDefault="009C19DC" w:rsidP="007C2545">
      <w:pPr>
        <w:rPr>
          <w:rFonts w:ascii="Times New Roman" w:hAnsi="Times New Roman"/>
          <w:sz w:val="24"/>
          <w:szCs w:val="24"/>
        </w:rPr>
      </w:pPr>
      <w:r>
        <w:rPr>
          <w:rFonts w:ascii="Times New Roman" w:hAnsi="Times New Roman"/>
          <w:sz w:val="24"/>
          <w:szCs w:val="24"/>
        </w:rPr>
        <w:br w:type="page"/>
      </w:r>
    </w:p>
    <w:sectPr w:rsidR="004478E4" w:rsidSect="0016779B">
      <w:footerReference w:type="default" r:id="rId82"/>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A27E4" w14:textId="77777777" w:rsidR="00462031" w:rsidRDefault="00462031">
      <w:r>
        <w:separator/>
      </w:r>
    </w:p>
  </w:endnote>
  <w:endnote w:type="continuationSeparator" w:id="0">
    <w:p w14:paraId="32EA997C" w14:textId="77777777" w:rsidR="00462031" w:rsidRDefault="00462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lior">
    <w:panose1 w:val="00000000000000000000"/>
    <w:charset w:val="00"/>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88646" w14:textId="77777777" w:rsidR="00617FD8" w:rsidRPr="00BA7B97" w:rsidRDefault="00617FD8" w:rsidP="00BA7B97">
    <w:pPr>
      <w:pStyle w:val="Footer"/>
      <w:framePr w:h="302" w:hRule="exact" w:wrap="around" w:vAnchor="text" w:hAnchor="page" w:x="5716" w:y="1"/>
      <w:jc w:val="center"/>
      <w:rPr>
        <w:rStyle w:val="PageNumber"/>
        <w:sz w:val="24"/>
        <w:szCs w:val="24"/>
      </w:rPr>
    </w:pPr>
    <w:r w:rsidRPr="00BA7B97">
      <w:rPr>
        <w:rStyle w:val="PageNumber"/>
        <w:sz w:val="24"/>
        <w:szCs w:val="24"/>
      </w:rPr>
      <w:t>Page 1</w:t>
    </w:r>
    <w:r>
      <w:rPr>
        <w:rStyle w:val="PageNumber"/>
        <w:sz w:val="24"/>
        <w:szCs w:val="24"/>
      </w:rPr>
      <w:t>7</w:t>
    </w:r>
    <w:r w:rsidRPr="00BA7B97">
      <w:rPr>
        <w:rStyle w:val="PageNumber"/>
        <w:sz w:val="24"/>
        <w:szCs w:val="24"/>
      </w:rPr>
      <w:t>-</w:t>
    </w:r>
    <w:r w:rsidRPr="00BA7B97">
      <w:rPr>
        <w:rStyle w:val="PageNumber"/>
        <w:sz w:val="24"/>
        <w:szCs w:val="24"/>
      </w:rPr>
      <w:fldChar w:fldCharType="begin"/>
    </w:r>
    <w:r w:rsidRPr="00BA7B97">
      <w:rPr>
        <w:rStyle w:val="PageNumber"/>
        <w:sz w:val="24"/>
        <w:szCs w:val="24"/>
      </w:rPr>
      <w:instrText xml:space="preserve">PAGE  </w:instrText>
    </w:r>
    <w:r w:rsidRPr="00BA7B97">
      <w:rPr>
        <w:rStyle w:val="PageNumber"/>
        <w:sz w:val="24"/>
        <w:szCs w:val="24"/>
      </w:rPr>
      <w:fldChar w:fldCharType="separate"/>
    </w:r>
    <w:r w:rsidR="00C11958">
      <w:rPr>
        <w:rStyle w:val="PageNumber"/>
        <w:noProof/>
        <w:sz w:val="24"/>
        <w:szCs w:val="24"/>
      </w:rPr>
      <w:t>58</w:t>
    </w:r>
    <w:r w:rsidRPr="00BA7B97">
      <w:rPr>
        <w:rStyle w:val="PageNumber"/>
        <w:sz w:val="24"/>
        <w:szCs w:val="24"/>
      </w:rPr>
      <w:fldChar w:fldCharType="end"/>
    </w:r>
  </w:p>
  <w:p w14:paraId="0253F922" w14:textId="77777777" w:rsidR="00617FD8" w:rsidRPr="00BA7B97" w:rsidRDefault="00617FD8" w:rsidP="005D0C5E">
    <w:pPr>
      <w:pStyle w:val="Footer"/>
      <w:tabs>
        <w:tab w:val="clear" w:pos="9180"/>
        <w:tab w:val="right" w:pos="9360"/>
      </w:tabs>
    </w:pPr>
    <w:r w:rsidRPr="00BA7B97">
      <w:t xml:space="preserve">© Copyright </w:t>
    </w:r>
    <w:r w:rsidR="00A02A36">
      <w:t>2024</w:t>
    </w:r>
    <w:r w:rsidR="00A02A36" w:rsidRPr="00BA7B97">
      <w:t xml:space="preserve"> </w:t>
    </w:r>
    <w:r w:rsidRPr="00BA7B97">
      <w:t>Nan McKay &amp; Associates, Inc.</w:t>
    </w:r>
    <w:r w:rsidRPr="00BA7B97">
      <w:tab/>
    </w:r>
    <w:proofErr w:type="spellStart"/>
    <w:r w:rsidRPr="00BA7B97">
      <w:t>Adminplan</w:t>
    </w:r>
    <w:proofErr w:type="spellEnd"/>
    <w:r w:rsidRPr="00BA7B97">
      <w:t xml:space="preserve"> </w:t>
    </w:r>
    <w:r w:rsidR="005B6A9F">
      <w:t>8</w:t>
    </w:r>
    <w:r w:rsidR="00A02A36">
      <w:t>/1/24</w:t>
    </w:r>
  </w:p>
  <w:p w14:paraId="6A894EB0" w14:textId="77777777" w:rsidR="00617FD8" w:rsidRDefault="00617FD8" w:rsidP="00BA7B97">
    <w:pPr>
      <w:pStyle w:val="Footer"/>
      <w:tabs>
        <w:tab w:val="clear" w:pos="9180"/>
        <w:tab w:val="right" w:pos="9360"/>
      </w:tabs>
    </w:pPr>
    <w:r w:rsidRPr="00BA7B97">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63B2F" w14:textId="77777777" w:rsidR="00462031" w:rsidRDefault="00462031">
      <w:r>
        <w:separator/>
      </w:r>
    </w:p>
  </w:footnote>
  <w:footnote w:type="continuationSeparator" w:id="0">
    <w:p w14:paraId="3B70A41F" w14:textId="77777777" w:rsidR="00462031" w:rsidRDefault="00462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01D"/>
    <w:multiLevelType w:val="hybridMultilevel"/>
    <w:tmpl w:val="77B6DE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27346B"/>
    <w:multiLevelType w:val="hybridMultilevel"/>
    <w:tmpl w:val="3D9E37A2"/>
    <w:lvl w:ilvl="0" w:tplc="FFFFFFFF">
      <w:start w:val="1"/>
      <w:numFmt w:val="bullet"/>
      <w:lvlText w:val=""/>
      <w:lvlJc w:val="left"/>
      <w:pPr>
        <w:tabs>
          <w:tab w:val="num" w:pos="720"/>
        </w:tabs>
        <w:ind w:left="720" w:hanging="360"/>
      </w:pPr>
      <w:rPr>
        <w:rFonts w:ascii="Symbol" w:hAnsi="Symbol" w:hint="default"/>
      </w:rPr>
    </w:lvl>
    <w:lvl w:ilvl="1" w:tplc="1BDADDD8">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2313B9"/>
    <w:multiLevelType w:val="hybridMultilevel"/>
    <w:tmpl w:val="7EE46180"/>
    <w:lvl w:ilvl="0" w:tplc="94E46E88">
      <w:start w:val="1"/>
      <w:numFmt w:val="bullet"/>
      <w:pStyle w:val="Bullet1"/>
      <w:lvlText w:val="-"/>
      <w:lvlJc w:val="left"/>
      <w:pPr>
        <w:tabs>
          <w:tab w:val="num" w:pos="720"/>
        </w:tabs>
        <w:ind w:left="72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921"/>
    <w:multiLevelType w:val="hybridMultilevel"/>
    <w:tmpl w:val="A4442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3D5537"/>
    <w:multiLevelType w:val="hybridMultilevel"/>
    <w:tmpl w:val="C0589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831753"/>
    <w:multiLevelType w:val="hybridMultilevel"/>
    <w:tmpl w:val="40CC5A14"/>
    <w:lvl w:ilvl="0" w:tplc="FFFFFFFF">
      <w:start w:val="1"/>
      <w:numFmt w:val="bullet"/>
      <w:lvlText w:val=""/>
      <w:lvlJc w:val="left"/>
      <w:pPr>
        <w:ind w:left="1440" w:hanging="360"/>
      </w:pPr>
      <w:rPr>
        <w:rFonts w:ascii="Symbol" w:hAnsi="Symbol" w:hint="default"/>
      </w:rPr>
    </w:lvl>
    <w:lvl w:ilvl="1" w:tplc="1BDADDD8">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0669F2"/>
    <w:multiLevelType w:val="hybridMultilevel"/>
    <w:tmpl w:val="8E2EE28E"/>
    <w:lvl w:ilvl="0" w:tplc="095EAF6C">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BC5AE3"/>
    <w:multiLevelType w:val="hybridMultilevel"/>
    <w:tmpl w:val="FBB024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0E133E0"/>
    <w:multiLevelType w:val="hybridMultilevel"/>
    <w:tmpl w:val="DF1A6CA8"/>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8A5795"/>
    <w:multiLevelType w:val="hybridMultilevel"/>
    <w:tmpl w:val="5B32F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936889">
    <w:abstractNumId w:val="8"/>
  </w:num>
  <w:num w:numId="2" w16cid:durableId="926620908">
    <w:abstractNumId w:val="2"/>
  </w:num>
  <w:num w:numId="3" w16cid:durableId="1914198910">
    <w:abstractNumId w:val="5"/>
  </w:num>
  <w:num w:numId="4" w16cid:durableId="799766115">
    <w:abstractNumId w:val="7"/>
  </w:num>
  <w:num w:numId="5" w16cid:durableId="1877041185">
    <w:abstractNumId w:val="2"/>
    <w:lvlOverride w:ilvl="0">
      <w:startOverride w:val="1"/>
    </w:lvlOverride>
  </w:num>
  <w:num w:numId="6" w16cid:durableId="533202415">
    <w:abstractNumId w:val="11"/>
  </w:num>
  <w:num w:numId="7" w16cid:durableId="265385307">
    <w:abstractNumId w:val="9"/>
  </w:num>
  <w:num w:numId="8" w16cid:durableId="89785292">
    <w:abstractNumId w:val="0"/>
  </w:num>
  <w:num w:numId="9" w16cid:durableId="1335493082">
    <w:abstractNumId w:val="3"/>
  </w:num>
  <w:num w:numId="10" w16cid:durableId="2012901797">
    <w:abstractNumId w:val="4"/>
  </w:num>
  <w:num w:numId="11" w16cid:durableId="714282231">
    <w:abstractNumId w:val="1"/>
  </w:num>
  <w:num w:numId="12" w16cid:durableId="36859296">
    <w:abstractNumId w:val="10"/>
  </w:num>
  <w:num w:numId="13" w16cid:durableId="188167106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2MDE3NzMwMLc0NzJV0lEKTi0uzszPAykwqgUArEJpgywAAAA="/>
  </w:docVars>
  <w:rsids>
    <w:rsidRoot w:val="00BA7B97"/>
    <w:rsid w:val="000016DC"/>
    <w:rsid w:val="000077E1"/>
    <w:rsid w:val="00007F65"/>
    <w:rsid w:val="00010504"/>
    <w:rsid w:val="00011C76"/>
    <w:rsid w:val="00011CBF"/>
    <w:rsid w:val="00012BBF"/>
    <w:rsid w:val="00013E3A"/>
    <w:rsid w:val="000145D7"/>
    <w:rsid w:val="000175E7"/>
    <w:rsid w:val="00020C78"/>
    <w:rsid w:val="000211FF"/>
    <w:rsid w:val="000217D0"/>
    <w:rsid w:val="00021AA4"/>
    <w:rsid w:val="00021BF3"/>
    <w:rsid w:val="00022746"/>
    <w:rsid w:val="000228FF"/>
    <w:rsid w:val="000247AD"/>
    <w:rsid w:val="00024CCD"/>
    <w:rsid w:val="00026373"/>
    <w:rsid w:val="000265E5"/>
    <w:rsid w:val="00027E72"/>
    <w:rsid w:val="0003114B"/>
    <w:rsid w:val="0003243C"/>
    <w:rsid w:val="00034156"/>
    <w:rsid w:val="00034C7B"/>
    <w:rsid w:val="00034ED4"/>
    <w:rsid w:val="0003516C"/>
    <w:rsid w:val="00035222"/>
    <w:rsid w:val="00035D68"/>
    <w:rsid w:val="00036651"/>
    <w:rsid w:val="00036A1E"/>
    <w:rsid w:val="0003735D"/>
    <w:rsid w:val="00037D0E"/>
    <w:rsid w:val="00042ECB"/>
    <w:rsid w:val="000432E7"/>
    <w:rsid w:val="00044196"/>
    <w:rsid w:val="00044AA9"/>
    <w:rsid w:val="00047BD3"/>
    <w:rsid w:val="0005142C"/>
    <w:rsid w:val="000534F5"/>
    <w:rsid w:val="000539D5"/>
    <w:rsid w:val="000555C1"/>
    <w:rsid w:val="000557F2"/>
    <w:rsid w:val="0005739F"/>
    <w:rsid w:val="000607B6"/>
    <w:rsid w:val="0006305C"/>
    <w:rsid w:val="00063BF6"/>
    <w:rsid w:val="00063E2C"/>
    <w:rsid w:val="00064394"/>
    <w:rsid w:val="00064CAE"/>
    <w:rsid w:val="000650E2"/>
    <w:rsid w:val="0006706B"/>
    <w:rsid w:val="0006709B"/>
    <w:rsid w:val="00067614"/>
    <w:rsid w:val="00067AD7"/>
    <w:rsid w:val="000709B0"/>
    <w:rsid w:val="00071155"/>
    <w:rsid w:val="00071647"/>
    <w:rsid w:val="00072015"/>
    <w:rsid w:val="0007381E"/>
    <w:rsid w:val="00074050"/>
    <w:rsid w:val="0007427E"/>
    <w:rsid w:val="00075A3A"/>
    <w:rsid w:val="00075AF0"/>
    <w:rsid w:val="00075E54"/>
    <w:rsid w:val="00077624"/>
    <w:rsid w:val="0008051D"/>
    <w:rsid w:val="00083CC3"/>
    <w:rsid w:val="00084358"/>
    <w:rsid w:val="00084CFA"/>
    <w:rsid w:val="0008743C"/>
    <w:rsid w:val="000878BB"/>
    <w:rsid w:val="00087CFF"/>
    <w:rsid w:val="00090E03"/>
    <w:rsid w:val="00093C33"/>
    <w:rsid w:val="00094FA3"/>
    <w:rsid w:val="000963C1"/>
    <w:rsid w:val="00096BF8"/>
    <w:rsid w:val="00097CD6"/>
    <w:rsid w:val="00097CDA"/>
    <w:rsid w:val="000A09B1"/>
    <w:rsid w:val="000A1007"/>
    <w:rsid w:val="000A179C"/>
    <w:rsid w:val="000A1ACA"/>
    <w:rsid w:val="000A38C8"/>
    <w:rsid w:val="000A40E6"/>
    <w:rsid w:val="000A4441"/>
    <w:rsid w:val="000A55E4"/>
    <w:rsid w:val="000B0194"/>
    <w:rsid w:val="000B0510"/>
    <w:rsid w:val="000B0618"/>
    <w:rsid w:val="000B1945"/>
    <w:rsid w:val="000B44AC"/>
    <w:rsid w:val="000B4F2E"/>
    <w:rsid w:val="000B5871"/>
    <w:rsid w:val="000C06ED"/>
    <w:rsid w:val="000C0B3F"/>
    <w:rsid w:val="000C0F5D"/>
    <w:rsid w:val="000C6269"/>
    <w:rsid w:val="000D0C8C"/>
    <w:rsid w:val="000D22F2"/>
    <w:rsid w:val="000D29C0"/>
    <w:rsid w:val="000D32D9"/>
    <w:rsid w:val="000D515E"/>
    <w:rsid w:val="000D72CF"/>
    <w:rsid w:val="000D7CE4"/>
    <w:rsid w:val="000E1A62"/>
    <w:rsid w:val="000E24DA"/>
    <w:rsid w:val="000E2E87"/>
    <w:rsid w:val="000E3909"/>
    <w:rsid w:val="000E3D40"/>
    <w:rsid w:val="000F163F"/>
    <w:rsid w:val="000F1C21"/>
    <w:rsid w:val="000F1EF7"/>
    <w:rsid w:val="000F2440"/>
    <w:rsid w:val="000F263B"/>
    <w:rsid w:val="000F282F"/>
    <w:rsid w:val="000F33A9"/>
    <w:rsid w:val="000F3909"/>
    <w:rsid w:val="000F4545"/>
    <w:rsid w:val="000F4AB3"/>
    <w:rsid w:val="000F4FF3"/>
    <w:rsid w:val="000F5877"/>
    <w:rsid w:val="000F5A56"/>
    <w:rsid w:val="0010013F"/>
    <w:rsid w:val="0010253D"/>
    <w:rsid w:val="001029E9"/>
    <w:rsid w:val="00102F36"/>
    <w:rsid w:val="00105272"/>
    <w:rsid w:val="00105593"/>
    <w:rsid w:val="00105B4C"/>
    <w:rsid w:val="00105F0A"/>
    <w:rsid w:val="00106DED"/>
    <w:rsid w:val="00107D05"/>
    <w:rsid w:val="00110A05"/>
    <w:rsid w:val="001121A0"/>
    <w:rsid w:val="001122BE"/>
    <w:rsid w:val="00112C67"/>
    <w:rsid w:val="00112CD9"/>
    <w:rsid w:val="00114123"/>
    <w:rsid w:val="0011416C"/>
    <w:rsid w:val="0011462F"/>
    <w:rsid w:val="00114734"/>
    <w:rsid w:val="0011612E"/>
    <w:rsid w:val="00116AB6"/>
    <w:rsid w:val="00120443"/>
    <w:rsid w:val="001219F4"/>
    <w:rsid w:val="00122465"/>
    <w:rsid w:val="001230FC"/>
    <w:rsid w:val="001240DE"/>
    <w:rsid w:val="001248AB"/>
    <w:rsid w:val="00125BA4"/>
    <w:rsid w:val="00126965"/>
    <w:rsid w:val="00126DBF"/>
    <w:rsid w:val="00130233"/>
    <w:rsid w:val="00132070"/>
    <w:rsid w:val="001325DE"/>
    <w:rsid w:val="00132B01"/>
    <w:rsid w:val="00134CF1"/>
    <w:rsid w:val="00135F36"/>
    <w:rsid w:val="00135F89"/>
    <w:rsid w:val="00136230"/>
    <w:rsid w:val="0013624F"/>
    <w:rsid w:val="00136A28"/>
    <w:rsid w:val="0013796A"/>
    <w:rsid w:val="00140A81"/>
    <w:rsid w:val="00140E7A"/>
    <w:rsid w:val="001412C7"/>
    <w:rsid w:val="0014158A"/>
    <w:rsid w:val="001419F5"/>
    <w:rsid w:val="001435DB"/>
    <w:rsid w:val="001453CA"/>
    <w:rsid w:val="0014649D"/>
    <w:rsid w:val="00146F48"/>
    <w:rsid w:val="0014760D"/>
    <w:rsid w:val="001516C3"/>
    <w:rsid w:val="001547DD"/>
    <w:rsid w:val="00155D78"/>
    <w:rsid w:val="00157152"/>
    <w:rsid w:val="001573A5"/>
    <w:rsid w:val="001575F6"/>
    <w:rsid w:val="00160770"/>
    <w:rsid w:val="00163767"/>
    <w:rsid w:val="00165444"/>
    <w:rsid w:val="00165BDC"/>
    <w:rsid w:val="001674F0"/>
    <w:rsid w:val="0016779B"/>
    <w:rsid w:val="0017060A"/>
    <w:rsid w:val="001713AA"/>
    <w:rsid w:val="001714C4"/>
    <w:rsid w:val="00172636"/>
    <w:rsid w:val="0017284C"/>
    <w:rsid w:val="00182EB3"/>
    <w:rsid w:val="00184118"/>
    <w:rsid w:val="00184BF5"/>
    <w:rsid w:val="00187FCB"/>
    <w:rsid w:val="001909B6"/>
    <w:rsid w:val="00190C72"/>
    <w:rsid w:val="00191022"/>
    <w:rsid w:val="001A02DF"/>
    <w:rsid w:val="001A0BF1"/>
    <w:rsid w:val="001A0F3C"/>
    <w:rsid w:val="001A1DA4"/>
    <w:rsid w:val="001A1FD5"/>
    <w:rsid w:val="001A2D99"/>
    <w:rsid w:val="001A3488"/>
    <w:rsid w:val="001A4B8B"/>
    <w:rsid w:val="001A4E05"/>
    <w:rsid w:val="001A5C0B"/>
    <w:rsid w:val="001A6506"/>
    <w:rsid w:val="001A6F3F"/>
    <w:rsid w:val="001A729D"/>
    <w:rsid w:val="001B02FE"/>
    <w:rsid w:val="001B11B6"/>
    <w:rsid w:val="001B30DA"/>
    <w:rsid w:val="001B4012"/>
    <w:rsid w:val="001B4A62"/>
    <w:rsid w:val="001B550D"/>
    <w:rsid w:val="001B7793"/>
    <w:rsid w:val="001C0F65"/>
    <w:rsid w:val="001C1129"/>
    <w:rsid w:val="001C15D0"/>
    <w:rsid w:val="001C198E"/>
    <w:rsid w:val="001C298C"/>
    <w:rsid w:val="001C344F"/>
    <w:rsid w:val="001C6325"/>
    <w:rsid w:val="001C64D6"/>
    <w:rsid w:val="001C7C47"/>
    <w:rsid w:val="001C7F30"/>
    <w:rsid w:val="001D025F"/>
    <w:rsid w:val="001D0CA0"/>
    <w:rsid w:val="001D20ED"/>
    <w:rsid w:val="001D39B8"/>
    <w:rsid w:val="001D5CBB"/>
    <w:rsid w:val="001D67ED"/>
    <w:rsid w:val="001D721C"/>
    <w:rsid w:val="001E1096"/>
    <w:rsid w:val="001E20F4"/>
    <w:rsid w:val="001E26D9"/>
    <w:rsid w:val="001E2C09"/>
    <w:rsid w:val="001E2E74"/>
    <w:rsid w:val="001E3F14"/>
    <w:rsid w:val="001E41CA"/>
    <w:rsid w:val="001E44F5"/>
    <w:rsid w:val="001E4E78"/>
    <w:rsid w:val="001E58F8"/>
    <w:rsid w:val="001E728A"/>
    <w:rsid w:val="001E7578"/>
    <w:rsid w:val="001F0455"/>
    <w:rsid w:val="001F24DD"/>
    <w:rsid w:val="001F2EF9"/>
    <w:rsid w:val="001F32E2"/>
    <w:rsid w:val="001F4EB0"/>
    <w:rsid w:val="001F59C0"/>
    <w:rsid w:val="001F5B16"/>
    <w:rsid w:val="001F755D"/>
    <w:rsid w:val="00200A9C"/>
    <w:rsid w:val="00202396"/>
    <w:rsid w:val="0020288D"/>
    <w:rsid w:val="00204660"/>
    <w:rsid w:val="002073E9"/>
    <w:rsid w:val="00207A45"/>
    <w:rsid w:val="00211611"/>
    <w:rsid w:val="00212312"/>
    <w:rsid w:val="00212A06"/>
    <w:rsid w:val="002134CA"/>
    <w:rsid w:val="002137C5"/>
    <w:rsid w:val="00214728"/>
    <w:rsid w:val="0021680B"/>
    <w:rsid w:val="00216928"/>
    <w:rsid w:val="00217E13"/>
    <w:rsid w:val="00220132"/>
    <w:rsid w:val="00220610"/>
    <w:rsid w:val="00221244"/>
    <w:rsid w:val="00226E52"/>
    <w:rsid w:val="0023039D"/>
    <w:rsid w:val="00233E74"/>
    <w:rsid w:val="00234699"/>
    <w:rsid w:val="00235B53"/>
    <w:rsid w:val="0023654E"/>
    <w:rsid w:val="002458FC"/>
    <w:rsid w:val="00245CC6"/>
    <w:rsid w:val="00246DE2"/>
    <w:rsid w:val="0024758A"/>
    <w:rsid w:val="0025006F"/>
    <w:rsid w:val="00250AFD"/>
    <w:rsid w:val="00250DC0"/>
    <w:rsid w:val="0025177E"/>
    <w:rsid w:val="00252032"/>
    <w:rsid w:val="0025203C"/>
    <w:rsid w:val="0025258E"/>
    <w:rsid w:val="00252AEE"/>
    <w:rsid w:val="00255166"/>
    <w:rsid w:val="00256A3E"/>
    <w:rsid w:val="00256A7B"/>
    <w:rsid w:val="00256CF6"/>
    <w:rsid w:val="002600F4"/>
    <w:rsid w:val="002636CC"/>
    <w:rsid w:val="00264E91"/>
    <w:rsid w:val="00266256"/>
    <w:rsid w:val="00267365"/>
    <w:rsid w:val="0028141F"/>
    <w:rsid w:val="00281B83"/>
    <w:rsid w:val="00281E80"/>
    <w:rsid w:val="00282765"/>
    <w:rsid w:val="00284317"/>
    <w:rsid w:val="00284A00"/>
    <w:rsid w:val="00284F8E"/>
    <w:rsid w:val="0028705C"/>
    <w:rsid w:val="00287707"/>
    <w:rsid w:val="00290C1B"/>
    <w:rsid w:val="00290E19"/>
    <w:rsid w:val="00294703"/>
    <w:rsid w:val="002947E6"/>
    <w:rsid w:val="00296001"/>
    <w:rsid w:val="002A0164"/>
    <w:rsid w:val="002A0687"/>
    <w:rsid w:val="002A1412"/>
    <w:rsid w:val="002A18DC"/>
    <w:rsid w:val="002A23EC"/>
    <w:rsid w:val="002A292D"/>
    <w:rsid w:val="002A2C2D"/>
    <w:rsid w:val="002A35B6"/>
    <w:rsid w:val="002A37E3"/>
    <w:rsid w:val="002B0854"/>
    <w:rsid w:val="002B0938"/>
    <w:rsid w:val="002B41AA"/>
    <w:rsid w:val="002B7A22"/>
    <w:rsid w:val="002C0C68"/>
    <w:rsid w:val="002C1488"/>
    <w:rsid w:val="002C1CAA"/>
    <w:rsid w:val="002C2BF1"/>
    <w:rsid w:val="002C2FF9"/>
    <w:rsid w:val="002C328E"/>
    <w:rsid w:val="002C52D4"/>
    <w:rsid w:val="002C7D1F"/>
    <w:rsid w:val="002D1690"/>
    <w:rsid w:val="002D1986"/>
    <w:rsid w:val="002D266E"/>
    <w:rsid w:val="002D2F61"/>
    <w:rsid w:val="002D5A84"/>
    <w:rsid w:val="002D638C"/>
    <w:rsid w:val="002D665C"/>
    <w:rsid w:val="002E09DE"/>
    <w:rsid w:val="002E21AF"/>
    <w:rsid w:val="002E3A91"/>
    <w:rsid w:val="002E4036"/>
    <w:rsid w:val="002E40C0"/>
    <w:rsid w:val="002E6768"/>
    <w:rsid w:val="002E693F"/>
    <w:rsid w:val="002F0931"/>
    <w:rsid w:val="002F09C3"/>
    <w:rsid w:val="002F1905"/>
    <w:rsid w:val="002F253B"/>
    <w:rsid w:val="002F5157"/>
    <w:rsid w:val="0030055B"/>
    <w:rsid w:val="00300D7F"/>
    <w:rsid w:val="00301458"/>
    <w:rsid w:val="00301FA3"/>
    <w:rsid w:val="00302F82"/>
    <w:rsid w:val="003037A3"/>
    <w:rsid w:val="003039F5"/>
    <w:rsid w:val="003058FE"/>
    <w:rsid w:val="0030639C"/>
    <w:rsid w:val="00306B4F"/>
    <w:rsid w:val="003126B1"/>
    <w:rsid w:val="00312C03"/>
    <w:rsid w:val="00314881"/>
    <w:rsid w:val="00315323"/>
    <w:rsid w:val="0031543E"/>
    <w:rsid w:val="0031675E"/>
    <w:rsid w:val="00316947"/>
    <w:rsid w:val="00316E47"/>
    <w:rsid w:val="003223D6"/>
    <w:rsid w:val="00322D2E"/>
    <w:rsid w:val="00323B97"/>
    <w:rsid w:val="00325732"/>
    <w:rsid w:val="00325E17"/>
    <w:rsid w:val="003269F2"/>
    <w:rsid w:val="003309D6"/>
    <w:rsid w:val="00330FD7"/>
    <w:rsid w:val="003327C3"/>
    <w:rsid w:val="0033458B"/>
    <w:rsid w:val="00335D19"/>
    <w:rsid w:val="00336B5D"/>
    <w:rsid w:val="003401DE"/>
    <w:rsid w:val="003402C9"/>
    <w:rsid w:val="00340E2B"/>
    <w:rsid w:val="0034172F"/>
    <w:rsid w:val="00345EB3"/>
    <w:rsid w:val="00346F52"/>
    <w:rsid w:val="00347714"/>
    <w:rsid w:val="00350A0B"/>
    <w:rsid w:val="00351B37"/>
    <w:rsid w:val="00351BDE"/>
    <w:rsid w:val="0035280C"/>
    <w:rsid w:val="003529D6"/>
    <w:rsid w:val="00352A8F"/>
    <w:rsid w:val="00353AC4"/>
    <w:rsid w:val="003566CB"/>
    <w:rsid w:val="00357975"/>
    <w:rsid w:val="00357A71"/>
    <w:rsid w:val="00360517"/>
    <w:rsid w:val="00360AE8"/>
    <w:rsid w:val="00361BC9"/>
    <w:rsid w:val="00361DF8"/>
    <w:rsid w:val="00362809"/>
    <w:rsid w:val="00363281"/>
    <w:rsid w:val="00364EFD"/>
    <w:rsid w:val="00365580"/>
    <w:rsid w:val="003658EB"/>
    <w:rsid w:val="00365F49"/>
    <w:rsid w:val="003663A8"/>
    <w:rsid w:val="003664A5"/>
    <w:rsid w:val="003735F8"/>
    <w:rsid w:val="00374706"/>
    <w:rsid w:val="00374BA8"/>
    <w:rsid w:val="00374ECC"/>
    <w:rsid w:val="00377672"/>
    <w:rsid w:val="00377B18"/>
    <w:rsid w:val="00381A44"/>
    <w:rsid w:val="00385913"/>
    <w:rsid w:val="00385FD2"/>
    <w:rsid w:val="003861E1"/>
    <w:rsid w:val="00391446"/>
    <w:rsid w:val="00393B5B"/>
    <w:rsid w:val="00394282"/>
    <w:rsid w:val="003956AA"/>
    <w:rsid w:val="003A22AB"/>
    <w:rsid w:val="003A248F"/>
    <w:rsid w:val="003A2DAD"/>
    <w:rsid w:val="003A3A82"/>
    <w:rsid w:val="003A461A"/>
    <w:rsid w:val="003A4809"/>
    <w:rsid w:val="003A4BAB"/>
    <w:rsid w:val="003A4C7D"/>
    <w:rsid w:val="003A756A"/>
    <w:rsid w:val="003A780F"/>
    <w:rsid w:val="003B0747"/>
    <w:rsid w:val="003B19BF"/>
    <w:rsid w:val="003B1ABF"/>
    <w:rsid w:val="003B1F4B"/>
    <w:rsid w:val="003B2BA5"/>
    <w:rsid w:val="003B59D2"/>
    <w:rsid w:val="003B607D"/>
    <w:rsid w:val="003B7660"/>
    <w:rsid w:val="003C2025"/>
    <w:rsid w:val="003C38BE"/>
    <w:rsid w:val="003C4A26"/>
    <w:rsid w:val="003C599B"/>
    <w:rsid w:val="003D35CA"/>
    <w:rsid w:val="003D4B15"/>
    <w:rsid w:val="003D5E83"/>
    <w:rsid w:val="003D6973"/>
    <w:rsid w:val="003D6C62"/>
    <w:rsid w:val="003E0746"/>
    <w:rsid w:val="003E12B2"/>
    <w:rsid w:val="003E27E4"/>
    <w:rsid w:val="003E4026"/>
    <w:rsid w:val="003E6474"/>
    <w:rsid w:val="003E6CBF"/>
    <w:rsid w:val="003E6F9D"/>
    <w:rsid w:val="003F0300"/>
    <w:rsid w:val="003F3ADA"/>
    <w:rsid w:val="003F473B"/>
    <w:rsid w:val="003F5B3A"/>
    <w:rsid w:val="003F5DD8"/>
    <w:rsid w:val="003F5E09"/>
    <w:rsid w:val="003F6607"/>
    <w:rsid w:val="003F7670"/>
    <w:rsid w:val="003F7DCB"/>
    <w:rsid w:val="0040063E"/>
    <w:rsid w:val="0040136A"/>
    <w:rsid w:val="00401E91"/>
    <w:rsid w:val="00401FC2"/>
    <w:rsid w:val="00402630"/>
    <w:rsid w:val="0040386E"/>
    <w:rsid w:val="00405028"/>
    <w:rsid w:val="00411748"/>
    <w:rsid w:val="00411B73"/>
    <w:rsid w:val="00411B97"/>
    <w:rsid w:val="00412199"/>
    <w:rsid w:val="00412D27"/>
    <w:rsid w:val="00413752"/>
    <w:rsid w:val="00413DE4"/>
    <w:rsid w:val="00415A82"/>
    <w:rsid w:val="004205B7"/>
    <w:rsid w:val="00421511"/>
    <w:rsid w:val="00422431"/>
    <w:rsid w:val="0042285A"/>
    <w:rsid w:val="0042342B"/>
    <w:rsid w:val="004239AA"/>
    <w:rsid w:val="00424DA6"/>
    <w:rsid w:val="004254D2"/>
    <w:rsid w:val="004272E3"/>
    <w:rsid w:val="0042771D"/>
    <w:rsid w:val="00430FC7"/>
    <w:rsid w:val="004313A0"/>
    <w:rsid w:val="00432673"/>
    <w:rsid w:val="00432EF2"/>
    <w:rsid w:val="00433F11"/>
    <w:rsid w:val="004342E8"/>
    <w:rsid w:val="004348EC"/>
    <w:rsid w:val="00437007"/>
    <w:rsid w:val="004375ED"/>
    <w:rsid w:val="00440C46"/>
    <w:rsid w:val="0044101B"/>
    <w:rsid w:val="00444273"/>
    <w:rsid w:val="00444B41"/>
    <w:rsid w:val="004478E4"/>
    <w:rsid w:val="00451DE3"/>
    <w:rsid w:val="004524A9"/>
    <w:rsid w:val="0045570C"/>
    <w:rsid w:val="00456DFB"/>
    <w:rsid w:val="00462031"/>
    <w:rsid w:val="00462CE9"/>
    <w:rsid w:val="00462F12"/>
    <w:rsid w:val="00463DDD"/>
    <w:rsid w:val="004644B7"/>
    <w:rsid w:val="0046536C"/>
    <w:rsid w:val="00467B20"/>
    <w:rsid w:val="00467E84"/>
    <w:rsid w:val="004701E7"/>
    <w:rsid w:val="00470D73"/>
    <w:rsid w:val="004741F3"/>
    <w:rsid w:val="00474F94"/>
    <w:rsid w:val="004754CA"/>
    <w:rsid w:val="0047635D"/>
    <w:rsid w:val="004773FD"/>
    <w:rsid w:val="0047775E"/>
    <w:rsid w:val="00480FC1"/>
    <w:rsid w:val="0048104D"/>
    <w:rsid w:val="00481078"/>
    <w:rsid w:val="0048201F"/>
    <w:rsid w:val="004844F7"/>
    <w:rsid w:val="00484519"/>
    <w:rsid w:val="00492348"/>
    <w:rsid w:val="00492787"/>
    <w:rsid w:val="004928AD"/>
    <w:rsid w:val="00492FC3"/>
    <w:rsid w:val="004A00EE"/>
    <w:rsid w:val="004A1BA6"/>
    <w:rsid w:val="004A3CBC"/>
    <w:rsid w:val="004A4FF1"/>
    <w:rsid w:val="004A5B2F"/>
    <w:rsid w:val="004A5C12"/>
    <w:rsid w:val="004A6D76"/>
    <w:rsid w:val="004B009C"/>
    <w:rsid w:val="004B0404"/>
    <w:rsid w:val="004B0865"/>
    <w:rsid w:val="004B17F4"/>
    <w:rsid w:val="004B1E4F"/>
    <w:rsid w:val="004B34E0"/>
    <w:rsid w:val="004B384A"/>
    <w:rsid w:val="004B4EA6"/>
    <w:rsid w:val="004B520A"/>
    <w:rsid w:val="004B658A"/>
    <w:rsid w:val="004C3062"/>
    <w:rsid w:val="004C4CC6"/>
    <w:rsid w:val="004C4D7C"/>
    <w:rsid w:val="004C5217"/>
    <w:rsid w:val="004C5E3E"/>
    <w:rsid w:val="004C5FD7"/>
    <w:rsid w:val="004C7453"/>
    <w:rsid w:val="004D0EC0"/>
    <w:rsid w:val="004D3C08"/>
    <w:rsid w:val="004D46AE"/>
    <w:rsid w:val="004D484F"/>
    <w:rsid w:val="004D4A54"/>
    <w:rsid w:val="004D580F"/>
    <w:rsid w:val="004D75D8"/>
    <w:rsid w:val="004E0EF9"/>
    <w:rsid w:val="004E12AB"/>
    <w:rsid w:val="004E2986"/>
    <w:rsid w:val="004E35D2"/>
    <w:rsid w:val="004E422B"/>
    <w:rsid w:val="004E51D0"/>
    <w:rsid w:val="004E592F"/>
    <w:rsid w:val="004E5D33"/>
    <w:rsid w:val="004E5DF0"/>
    <w:rsid w:val="004E79BA"/>
    <w:rsid w:val="004F01B7"/>
    <w:rsid w:val="004F2329"/>
    <w:rsid w:val="004F263B"/>
    <w:rsid w:val="004F3202"/>
    <w:rsid w:val="004F4553"/>
    <w:rsid w:val="004F461D"/>
    <w:rsid w:val="004F4B63"/>
    <w:rsid w:val="004F4B81"/>
    <w:rsid w:val="004F61DC"/>
    <w:rsid w:val="005013A4"/>
    <w:rsid w:val="005023D2"/>
    <w:rsid w:val="005073B7"/>
    <w:rsid w:val="0050784F"/>
    <w:rsid w:val="00510164"/>
    <w:rsid w:val="00511104"/>
    <w:rsid w:val="00514B57"/>
    <w:rsid w:val="0051532C"/>
    <w:rsid w:val="00515E13"/>
    <w:rsid w:val="00516790"/>
    <w:rsid w:val="00520B75"/>
    <w:rsid w:val="005215DA"/>
    <w:rsid w:val="005237AC"/>
    <w:rsid w:val="00523C6E"/>
    <w:rsid w:val="00523CF1"/>
    <w:rsid w:val="005250F4"/>
    <w:rsid w:val="00525D93"/>
    <w:rsid w:val="00527CAE"/>
    <w:rsid w:val="0053042C"/>
    <w:rsid w:val="005332B2"/>
    <w:rsid w:val="005333D5"/>
    <w:rsid w:val="00533DA8"/>
    <w:rsid w:val="00535C3A"/>
    <w:rsid w:val="00537A64"/>
    <w:rsid w:val="00542350"/>
    <w:rsid w:val="0054534E"/>
    <w:rsid w:val="00546B0A"/>
    <w:rsid w:val="00550F67"/>
    <w:rsid w:val="005535A6"/>
    <w:rsid w:val="005554A1"/>
    <w:rsid w:val="00561463"/>
    <w:rsid w:val="00561774"/>
    <w:rsid w:val="00561A7B"/>
    <w:rsid w:val="00561B1C"/>
    <w:rsid w:val="005630D2"/>
    <w:rsid w:val="0056416F"/>
    <w:rsid w:val="005643F9"/>
    <w:rsid w:val="00565BA3"/>
    <w:rsid w:val="00566734"/>
    <w:rsid w:val="00567012"/>
    <w:rsid w:val="00570185"/>
    <w:rsid w:val="0057061D"/>
    <w:rsid w:val="00571145"/>
    <w:rsid w:val="005713F8"/>
    <w:rsid w:val="00571C8A"/>
    <w:rsid w:val="005720E1"/>
    <w:rsid w:val="00576E4A"/>
    <w:rsid w:val="00577892"/>
    <w:rsid w:val="00582451"/>
    <w:rsid w:val="00582A76"/>
    <w:rsid w:val="00582D1A"/>
    <w:rsid w:val="00584B8E"/>
    <w:rsid w:val="00586EB2"/>
    <w:rsid w:val="00587512"/>
    <w:rsid w:val="00590F16"/>
    <w:rsid w:val="00591064"/>
    <w:rsid w:val="00593CF0"/>
    <w:rsid w:val="0059572F"/>
    <w:rsid w:val="00596731"/>
    <w:rsid w:val="00596910"/>
    <w:rsid w:val="005969DD"/>
    <w:rsid w:val="005A1872"/>
    <w:rsid w:val="005A1A21"/>
    <w:rsid w:val="005A2B5B"/>
    <w:rsid w:val="005A5353"/>
    <w:rsid w:val="005A73BF"/>
    <w:rsid w:val="005B00BD"/>
    <w:rsid w:val="005B02F9"/>
    <w:rsid w:val="005B28C5"/>
    <w:rsid w:val="005B3937"/>
    <w:rsid w:val="005B4E05"/>
    <w:rsid w:val="005B4EA2"/>
    <w:rsid w:val="005B5945"/>
    <w:rsid w:val="005B6A9F"/>
    <w:rsid w:val="005B6D9F"/>
    <w:rsid w:val="005B7219"/>
    <w:rsid w:val="005C22BE"/>
    <w:rsid w:val="005C36F3"/>
    <w:rsid w:val="005C3E76"/>
    <w:rsid w:val="005C5150"/>
    <w:rsid w:val="005C5E1D"/>
    <w:rsid w:val="005C7179"/>
    <w:rsid w:val="005D0C5E"/>
    <w:rsid w:val="005D0DA2"/>
    <w:rsid w:val="005D10DC"/>
    <w:rsid w:val="005D213A"/>
    <w:rsid w:val="005D2796"/>
    <w:rsid w:val="005D5113"/>
    <w:rsid w:val="005D5357"/>
    <w:rsid w:val="005D7878"/>
    <w:rsid w:val="005E0409"/>
    <w:rsid w:val="005E07B4"/>
    <w:rsid w:val="005E0850"/>
    <w:rsid w:val="005E0CB7"/>
    <w:rsid w:val="005E1122"/>
    <w:rsid w:val="005E11CC"/>
    <w:rsid w:val="005E15AD"/>
    <w:rsid w:val="005E1969"/>
    <w:rsid w:val="005E2000"/>
    <w:rsid w:val="005E26B2"/>
    <w:rsid w:val="005E4685"/>
    <w:rsid w:val="005E5100"/>
    <w:rsid w:val="005E5973"/>
    <w:rsid w:val="005E693D"/>
    <w:rsid w:val="005E74E2"/>
    <w:rsid w:val="005E7BD6"/>
    <w:rsid w:val="005F0B3C"/>
    <w:rsid w:val="005F1F5B"/>
    <w:rsid w:val="005F2E86"/>
    <w:rsid w:val="005F4B0D"/>
    <w:rsid w:val="005F64A8"/>
    <w:rsid w:val="00604A52"/>
    <w:rsid w:val="006050FF"/>
    <w:rsid w:val="006060AE"/>
    <w:rsid w:val="00610D08"/>
    <w:rsid w:val="00611656"/>
    <w:rsid w:val="00613083"/>
    <w:rsid w:val="006151CA"/>
    <w:rsid w:val="0061549F"/>
    <w:rsid w:val="00616A68"/>
    <w:rsid w:val="006175B8"/>
    <w:rsid w:val="00617FD8"/>
    <w:rsid w:val="00620F43"/>
    <w:rsid w:val="00622559"/>
    <w:rsid w:val="00623180"/>
    <w:rsid w:val="00623BCE"/>
    <w:rsid w:val="00623EB9"/>
    <w:rsid w:val="0062492C"/>
    <w:rsid w:val="0062525C"/>
    <w:rsid w:val="006262F0"/>
    <w:rsid w:val="006265ED"/>
    <w:rsid w:val="00626B05"/>
    <w:rsid w:val="006275A2"/>
    <w:rsid w:val="00627C4E"/>
    <w:rsid w:val="00630F97"/>
    <w:rsid w:val="0063109C"/>
    <w:rsid w:val="00635A9E"/>
    <w:rsid w:val="00636AA1"/>
    <w:rsid w:val="00636CE0"/>
    <w:rsid w:val="00637318"/>
    <w:rsid w:val="0063737A"/>
    <w:rsid w:val="00637E22"/>
    <w:rsid w:val="0064451F"/>
    <w:rsid w:val="006508CB"/>
    <w:rsid w:val="00650EAF"/>
    <w:rsid w:val="00651D81"/>
    <w:rsid w:val="00651FAA"/>
    <w:rsid w:val="0065653F"/>
    <w:rsid w:val="00656E67"/>
    <w:rsid w:val="0065713F"/>
    <w:rsid w:val="00657714"/>
    <w:rsid w:val="00660747"/>
    <w:rsid w:val="00661D98"/>
    <w:rsid w:val="0066229D"/>
    <w:rsid w:val="006636E1"/>
    <w:rsid w:val="00664160"/>
    <w:rsid w:val="006730DB"/>
    <w:rsid w:val="0067388E"/>
    <w:rsid w:val="00673C76"/>
    <w:rsid w:val="006744CC"/>
    <w:rsid w:val="00675453"/>
    <w:rsid w:val="00676127"/>
    <w:rsid w:val="0068026C"/>
    <w:rsid w:val="00681E27"/>
    <w:rsid w:val="006821CA"/>
    <w:rsid w:val="0068276A"/>
    <w:rsid w:val="0068322B"/>
    <w:rsid w:val="00683F2B"/>
    <w:rsid w:val="00683FEB"/>
    <w:rsid w:val="00685C31"/>
    <w:rsid w:val="00685E68"/>
    <w:rsid w:val="00690148"/>
    <w:rsid w:val="00690D8E"/>
    <w:rsid w:val="00691454"/>
    <w:rsid w:val="00693C53"/>
    <w:rsid w:val="00694AC9"/>
    <w:rsid w:val="006958A5"/>
    <w:rsid w:val="0069615F"/>
    <w:rsid w:val="006968A7"/>
    <w:rsid w:val="006972E9"/>
    <w:rsid w:val="006A04A9"/>
    <w:rsid w:val="006A28E8"/>
    <w:rsid w:val="006A48B4"/>
    <w:rsid w:val="006A5E34"/>
    <w:rsid w:val="006A6CF0"/>
    <w:rsid w:val="006A7F52"/>
    <w:rsid w:val="006B1499"/>
    <w:rsid w:val="006B1979"/>
    <w:rsid w:val="006B3568"/>
    <w:rsid w:val="006B3615"/>
    <w:rsid w:val="006B4A70"/>
    <w:rsid w:val="006B5CCF"/>
    <w:rsid w:val="006C0672"/>
    <w:rsid w:val="006C183D"/>
    <w:rsid w:val="006C1AE2"/>
    <w:rsid w:val="006C2108"/>
    <w:rsid w:val="006C43DD"/>
    <w:rsid w:val="006C544E"/>
    <w:rsid w:val="006C5D15"/>
    <w:rsid w:val="006C7A58"/>
    <w:rsid w:val="006D117A"/>
    <w:rsid w:val="006D128E"/>
    <w:rsid w:val="006D3032"/>
    <w:rsid w:val="006D4C1A"/>
    <w:rsid w:val="006D5213"/>
    <w:rsid w:val="006D6112"/>
    <w:rsid w:val="006E0A39"/>
    <w:rsid w:val="006E1786"/>
    <w:rsid w:val="006E17CC"/>
    <w:rsid w:val="006E27AA"/>
    <w:rsid w:val="006E38DB"/>
    <w:rsid w:val="006E591E"/>
    <w:rsid w:val="006E5B97"/>
    <w:rsid w:val="006E64E1"/>
    <w:rsid w:val="006F2428"/>
    <w:rsid w:val="006F2784"/>
    <w:rsid w:val="006F3A92"/>
    <w:rsid w:val="006F4B0B"/>
    <w:rsid w:val="006F645E"/>
    <w:rsid w:val="006F6938"/>
    <w:rsid w:val="006F79D4"/>
    <w:rsid w:val="00700A43"/>
    <w:rsid w:val="00700C11"/>
    <w:rsid w:val="0070168D"/>
    <w:rsid w:val="00702C3E"/>
    <w:rsid w:val="00704306"/>
    <w:rsid w:val="0070525A"/>
    <w:rsid w:val="00705B69"/>
    <w:rsid w:val="007070DC"/>
    <w:rsid w:val="007114D6"/>
    <w:rsid w:val="00715A02"/>
    <w:rsid w:val="007162F4"/>
    <w:rsid w:val="007165C0"/>
    <w:rsid w:val="00717086"/>
    <w:rsid w:val="007171F3"/>
    <w:rsid w:val="00717FF2"/>
    <w:rsid w:val="00720751"/>
    <w:rsid w:val="00720F33"/>
    <w:rsid w:val="0072117A"/>
    <w:rsid w:val="007220C8"/>
    <w:rsid w:val="00723896"/>
    <w:rsid w:val="007238BF"/>
    <w:rsid w:val="00723AFB"/>
    <w:rsid w:val="007241A9"/>
    <w:rsid w:val="007255A8"/>
    <w:rsid w:val="0072576B"/>
    <w:rsid w:val="00726186"/>
    <w:rsid w:val="0073211C"/>
    <w:rsid w:val="00734EF7"/>
    <w:rsid w:val="00737DD9"/>
    <w:rsid w:val="007403CC"/>
    <w:rsid w:val="007407D6"/>
    <w:rsid w:val="00742D10"/>
    <w:rsid w:val="007477BA"/>
    <w:rsid w:val="00747A2A"/>
    <w:rsid w:val="00750A5B"/>
    <w:rsid w:val="00750C83"/>
    <w:rsid w:val="00752415"/>
    <w:rsid w:val="00753880"/>
    <w:rsid w:val="00755651"/>
    <w:rsid w:val="00755E21"/>
    <w:rsid w:val="00756577"/>
    <w:rsid w:val="007568B7"/>
    <w:rsid w:val="00760C7F"/>
    <w:rsid w:val="0076170F"/>
    <w:rsid w:val="0076229A"/>
    <w:rsid w:val="007622D8"/>
    <w:rsid w:val="00763E1A"/>
    <w:rsid w:val="0076456C"/>
    <w:rsid w:val="00765DA1"/>
    <w:rsid w:val="00767246"/>
    <w:rsid w:val="00767D17"/>
    <w:rsid w:val="00767D38"/>
    <w:rsid w:val="00770057"/>
    <w:rsid w:val="00771D19"/>
    <w:rsid w:val="00771D6F"/>
    <w:rsid w:val="007729DA"/>
    <w:rsid w:val="00772ACC"/>
    <w:rsid w:val="00772F65"/>
    <w:rsid w:val="00773027"/>
    <w:rsid w:val="0077448B"/>
    <w:rsid w:val="007746C4"/>
    <w:rsid w:val="007753ED"/>
    <w:rsid w:val="00777115"/>
    <w:rsid w:val="007776F4"/>
    <w:rsid w:val="00777BD6"/>
    <w:rsid w:val="00781DAC"/>
    <w:rsid w:val="00783616"/>
    <w:rsid w:val="0078434F"/>
    <w:rsid w:val="00786872"/>
    <w:rsid w:val="00786F60"/>
    <w:rsid w:val="007876F4"/>
    <w:rsid w:val="00787741"/>
    <w:rsid w:val="0079034E"/>
    <w:rsid w:val="00790A4D"/>
    <w:rsid w:val="00791EE2"/>
    <w:rsid w:val="0079210A"/>
    <w:rsid w:val="00792699"/>
    <w:rsid w:val="007928EA"/>
    <w:rsid w:val="0079328B"/>
    <w:rsid w:val="0079337D"/>
    <w:rsid w:val="00794EAC"/>
    <w:rsid w:val="007965CE"/>
    <w:rsid w:val="007A118B"/>
    <w:rsid w:val="007A47E1"/>
    <w:rsid w:val="007A4CDB"/>
    <w:rsid w:val="007A5FC2"/>
    <w:rsid w:val="007A6DB2"/>
    <w:rsid w:val="007A71AF"/>
    <w:rsid w:val="007A73E9"/>
    <w:rsid w:val="007B02D1"/>
    <w:rsid w:val="007B120F"/>
    <w:rsid w:val="007B18E1"/>
    <w:rsid w:val="007B1D51"/>
    <w:rsid w:val="007C1C6A"/>
    <w:rsid w:val="007C2545"/>
    <w:rsid w:val="007C2631"/>
    <w:rsid w:val="007C3925"/>
    <w:rsid w:val="007C44BD"/>
    <w:rsid w:val="007C5656"/>
    <w:rsid w:val="007C66AF"/>
    <w:rsid w:val="007C6CC3"/>
    <w:rsid w:val="007C6E59"/>
    <w:rsid w:val="007C701F"/>
    <w:rsid w:val="007C7628"/>
    <w:rsid w:val="007C776B"/>
    <w:rsid w:val="007C795D"/>
    <w:rsid w:val="007D11F7"/>
    <w:rsid w:val="007D439C"/>
    <w:rsid w:val="007D5429"/>
    <w:rsid w:val="007D574A"/>
    <w:rsid w:val="007D5AEC"/>
    <w:rsid w:val="007D5AF0"/>
    <w:rsid w:val="007D63C1"/>
    <w:rsid w:val="007D7090"/>
    <w:rsid w:val="007D76C4"/>
    <w:rsid w:val="007E1E80"/>
    <w:rsid w:val="007E218D"/>
    <w:rsid w:val="007E48B6"/>
    <w:rsid w:val="007F079E"/>
    <w:rsid w:val="007F1D77"/>
    <w:rsid w:val="007F3548"/>
    <w:rsid w:val="007F4E43"/>
    <w:rsid w:val="007F4F14"/>
    <w:rsid w:val="007F5928"/>
    <w:rsid w:val="0080027B"/>
    <w:rsid w:val="00800651"/>
    <w:rsid w:val="0080208C"/>
    <w:rsid w:val="00803505"/>
    <w:rsid w:val="00803D30"/>
    <w:rsid w:val="00804E57"/>
    <w:rsid w:val="00805BE6"/>
    <w:rsid w:val="00806F1D"/>
    <w:rsid w:val="008072F9"/>
    <w:rsid w:val="00807B1C"/>
    <w:rsid w:val="00811430"/>
    <w:rsid w:val="00811EBA"/>
    <w:rsid w:val="00811F2C"/>
    <w:rsid w:val="0081306F"/>
    <w:rsid w:val="008159ED"/>
    <w:rsid w:val="00817A91"/>
    <w:rsid w:val="0082181C"/>
    <w:rsid w:val="00821FA7"/>
    <w:rsid w:val="0082243B"/>
    <w:rsid w:val="008232E7"/>
    <w:rsid w:val="008239AD"/>
    <w:rsid w:val="00824D01"/>
    <w:rsid w:val="00827084"/>
    <w:rsid w:val="008274E0"/>
    <w:rsid w:val="00827A4C"/>
    <w:rsid w:val="00830B0A"/>
    <w:rsid w:val="00830D6C"/>
    <w:rsid w:val="008316C9"/>
    <w:rsid w:val="008319C2"/>
    <w:rsid w:val="008320D2"/>
    <w:rsid w:val="008327D5"/>
    <w:rsid w:val="00832933"/>
    <w:rsid w:val="00832AEF"/>
    <w:rsid w:val="00832F01"/>
    <w:rsid w:val="00833FB3"/>
    <w:rsid w:val="00842108"/>
    <w:rsid w:val="00842A82"/>
    <w:rsid w:val="00844084"/>
    <w:rsid w:val="00845C23"/>
    <w:rsid w:val="00846145"/>
    <w:rsid w:val="00846EB4"/>
    <w:rsid w:val="008477F5"/>
    <w:rsid w:val="00850476"/>
    <w:rsid w:val="00850799"/>
    <w:rsid w:val="00850DE3"/>
    <w:rsid w:val="00851872"/>
    <w:rsid w:val="00851EC1"/>
    <w:rsid w:val="0085321E"/>
    <w:rsid w:val="008539FC"/>
    <w:rsid w:val="00853E37"/>
    <w:rsid w:val="00854397"/>
    <w:rsid w:val="00855D14"/>
    <w:rsid w:val="008569FC"/>
    <w:rsid w:val="00861089"/>
    <w:rsid w:val="00865344"/>
    <w:rsid w:val="00865BCD"/>
    <w:rsid w:val="00866497"/>
    <w:rsid w:val="00871575"/>
    <w:rsid w:val="0087199B"/>
    <w:rsid w:val="008746FB"/>
    <w:rsid w:val="00874A48"/>
    <w:rsid w:val="0087689F"/>
    <w:rsid w:val="00876CAB"/>
    <w:rsid w:val="008801AD"/>
    <w:rsid w:val="0088175F"/>
    <w:rsid w:val="00884199"/>
    <w:rsid w:val="0088473B"/>
    <w:rsid w:val="00884AD8"/>
    <w:rsid w:val="0088693C"/>
    <w:rsid w:val="00886D79"/>
    <w:rsid w:val="00887F74"/>
    <w:rsid w:val="00891271"/>
    <w:rsid w:val="0089160E"/>
    <w:rsid w:val="0089318F"/>
    <w:rsid w:val="00893401"/>
    <w:rsid w:val="00893A56"/>
    <w:rsid w:val="00894207"/>
    <w:rsid w:val="00894793"/>
    <w:rsid w:val="00894B04"/>
    <w:rsid w:val="00897DFE"/>
    <w:rsid w:val="008A01D0"/>
    <w:rsid w:val="008A1AE8"/>
    <w:rsid w:val="008A1B3D"/>
    <w:rsid w:val="008A240F"/>
    <w:rsid w:val="008A2417"/>
    <w:rsid w:val="008A2E6C"/>
    <w:rsid w:val="008A3389"/>
    <w:rsid w:val="008A375E"/>
    <w:rsid w:val="008A5053"/>
    <w:rsid w:val="008A64C2"/>
    <w:rsid w:val="008A68E6"/>
    <w:rsid w:val="008A7FC4"/>
    <w:rsid w:val="008B0C82"/>
    <w:rsid w:val="008B11AE"/>
    <w:rsid w:val="008B18C4"/>
    <w:rsid w:val="008B1FF8"/>
    <w:rsid w:val="008B2D27"/>
    <w:rsid w:val="008C24E4"/>
    <w:rsid w:val="008C5CF9"/>
    <w:rsid w:val="008C672F"/>
    <w:rsid w:val="008C740F"/>
    <w:rsid w:val="008C7545"/>
    <w:rsid w:val="008D3A29"/>
    <w:rsid w:val="008D5945"/>
    <w:rsid w:val="008E081F"/>
    <w:rsid w:val="008E182E"/>
    <w:rsid w:val="008E31CD"/>
    <w:rsid w:val="008E49C9"/>
    <w:rsid w:val="008E5BA0"/>
    <w:rsid w:val="008E660E"/>
    <w:rsid w:val="008E6B98"/>
    <w:rsid w:val="008E7DEA"/>
    <w:rsid w:val="008F0734"/>
    <w:rsid w:val="008F18A2"/>
    <w:rsid w:val="008F2DE0"/>
    <w:rsid w:val="008F4707"/>
    <w:rsid w:val="0090086B"/>
    <w:rsid w:val="00901415"/>
    <w:rsid w:val="00901666"/>
    <w:rsid w:val="00902304"/>
    <w:rsid w:val="0090407A"/>
    <w:rsid w:val="009052F7"/>
    <w:rsid w:val="00905CE4"/>
    <w:rsid w:val="009072D5"/>
    <w:rsid w:val="009104FB"/>
    <w:rsid w:val="00915BE5"/>
    <w:rsid w:val="00915CD7"/>
    <w:rsid w:val="0091748C"/>
    <w:rsid w:val="00922A90"/>
    <w:rsid w:val="00922C37"/>
    <w:rsid w:val="00924BB8"/>
    <w:rsid w:val="00926298"/>
    <w:rsid w:val="00927604"/>
    <w:rsid w:val="009326F9"/>
    <w:rsid w:val="009328E0"/>
    <w:rsid w:val="00935299"/>
    <w:rsid w:val="0093718F"/>
    <w:rsid w:val="0093773A"/>
    <w:rsid w:val="0094014D"/>
    <w:rsid w:val="00940376"/>
    <w:rsid w:val="0094116B"/>
    <w:rsid w:val="00943171"/>
    <w:rsid w:val="0094425E"/>
    <w:rsid w:val="00946191"/>
    <w:rsid w:val="00946EDF"/>
    <w:rsid w:val="009506BB"/>
    <w:rsid w:val="0095204E"/>
    <w:rsid w:val="0095346C"/>
    <w:rsid w:val="00956238"/>
    <w:rsid w:val="009570DA"/>
    <w:rsid w:val="009606A5"/>
    <w:rsid w:val="009623AB"/>
    <w:rsid w:val="009627E9"/>
    <w:rsid w:val="00963313"/>
    <w:rsid w:val="009636B7"/>
    <w:rsid w:val="00963CA9"/>
    <w:rsid w:val="009646CE"/>
    <w:rsid w:val="009646E2"/>
    <w:rsid w:val="0096531B"/>
    <w:rsid w:val="00967567"/>
    <w:rsid w:val="00967A34"/>
    <w:rsid w:val="00970A6E"/>
    <w:rsid w:val="00971D64"/>
    <w:rsid w:val="00972484"/>
    <w:rsid w:val="00972546"/>
    <w:rsid w:val="00972603"/>
    <w:rsid w:val="0097455C"/>
    <w:rsid w:val="0097559F"/>
    <w:rsid w:val="0097651C"/>
    <w:rsid w:val="00976AAF"/>
    <w:rsid w:val="00980010"/>
    <w:rsid w:val="009804BE"/>
    <w:rsid w:val="00980AD2"/>
    <w:rsid w:val="009813A8"/>
    <w:rsid w:val="0098301E"/>
    <w:rsid w:val="00985717"/>
    <w:rsid w:val="009869AB"/>
    <w:rsid w:val="009872ED"/>
    <w:rsid w:val="00993369"/>
    <w:rsid w:val="00995DEC"/>
    <w:rsid w:val="0099629D"/>
    <w:rsid w:val="009977AB"/>
    <w:rsid w:val="009A086A"/>
    <w:rsid w:val="009A0F26"/>
    <w:rsid w:val="009A0F4C"/>
    <w:rsid w:val="009A1259"/>
    <w:rsid w:val="009A2D23"/>
    <w:rsid w:val="009A2FBC"/>
    <w:rsid w:val="009A38E0"/>
    <w:rsid w:val="009A390F"/>
    <w:rsid w:val="009A4957"/>
    <w:rsid w:val="009A5780"/>
    <w:rsid w:val="009B1129"/>
    <w:rsid w:val="009B1EC6"/>
    <w:rsid w:val="009B41CC"/>
    <w:rsid w:val="009B6658"/>
    <w:rsid w:val="009B68CC"/>
    <w:rsid w:val="009B6D9C"/>
    <w:rsid w:val="009C0A5F"/>
    <w:rsid w:val="009C19DC"/>
    <w:rsid w:val="009C23AB"/>
    <w:rsid w:val="009C45CE"/>
    <w:rsid w:val="009C5650"/>
    <w:rsid w:val="009C5B0F"/>
    <w:rsid w:val="009C5CEB"/>
    <w:rsid w:val="009C733B"/>
    <w:rsid w:val="009C7470"/>
    <w:rsid w:val="009D0B32"/>
    <w:rsid w:val="009D2744"/>
    <w:rsid w:val="009D2BAF"/>
    <w:rsid w:val="009D3EA9"/>
    <w:rsid w:val="009D41D3"/>
    <w:rsid w:val="009D4A79"/>
    <w:rsid w:val="009E03DE"/>
    <w:rsid w:val="009E33AB"/>
    <w:rsid w:val="009E41C3"/>
    <w:rsid w:val="009E4A34"/>
    <w:rsid w:val="009E5748"/>
    <w:rsid w:val="009E5F43"/>
    <w:rsid w:val="009F0638"/>
    <w:rsid w:val="009F2B67"/>
    <w:rsid w:val="009F4262"/>
    <w:rsid w:val="009F550F"/>
    <w:rsid w:val="009F56B5"/>
    <w:rsid w:val="009F6F37"/>
    <w:rsid w:val="009F7612"/>
    <w:rsid w:val="009F7C58"/>
    <w:rsid w:val="00A0009C"/>
    <w:rsid w:val="00A0066A"/>
    <w:rsid w:val="00A02A36"/>
    <w:rsid w:val="00A02D48"/>
    <w:rsid w:val="00A03FC2"/>
    <w:rsid w:val="00A069EB"/>
    <w:rsid w:val="00A071EB"/>
    <w:rsid w:val="00A072C6"/>
    <w:rsid w:val="00A07FDF"/>
    <w:rsid w:val="00A10668"/>
    <w:rsid w:val="00A113AC"/>
    <w:rsid w:val="00A11D08"/>
    <w:rsid w:val="00A13760"/>
    <w:rsid w:val="00A137C7"/>
    <w:rsid w:val="00A15263"/>
    <w:rsid w:val="00A16092"/>
    <w:rsid w:val="00A17DC3"/>
    <w:rsid w:val="00A17F89"/>
    <w:rsid w:val="00A21826"/>
    <w:rsid w:val="00A21D4B"/>
    <w:rsid w:val="00A21EA2"/>
    <w:rsid w:val="00A22585"/>
    <w:rsid w:val="00A26B6F"/>
    <w:rsid w:val="00A26DA1"/>
    <w:rsid w:val="00A27516"/>
    <w:rsid w:val="00A27ABC"/>
    <w:rsid w:val="00A30300"/>
    <w:rsid w:val="00A3220F"/>
    <w:rsid w:val="00A32730"/>
    <w:rsid w:val="00A32D21"/>
    <w:rsid w:val="00A330EE"/>
    <w:rsid w:val="00A3456C"/>
    <w:rsid w:val="00A3476C"/>
    <w:rsid w:val="00A3523E"/>
    <w:rsid w:val="00A35EFB"/>
    <w:rsid w:val="00A3657A"/>
    <w:rsid w:val="00A36AD7"/>
    <w:rsid w:val="00A436FA"/>
    <w:rsid w:val="00A442BD"/>
    <w:rsid w:val="00A457F0"/>
    <w:rsid w:val="00A46628"/>
    <w:rsid w:val="00A468E4"/>
    <w:rsid w:val="00A47697"/>
    <w:rsid w:val="00A5057E"/>
    <w:rsid w:val="00A512F1"/>
    <w:rsid w:val="00A517D2"/>
    <w:rsid w:val="00A54652"/>
    <w:rsid w:val="00A60088"/>
    <w:rsid w:val="00A62B4F"/>
    <w:rsid w:val="00A632CF"/>
    <w:rsid w:val="00A6511F"/>
    <w:rsid w:val="00A66191"/>
    <w:rsid w:val="00A664A1"/>
    <w:rsid w:val="00A671F0"/>
    <w:rsid w:val="00A6739F"/>
    <w:rsid w:val="00A71222"/>
    <w:rsid w:val="00A71CA9"/>
    <w:rsid w:val="00A7625E"/>
    <w:rsid w:val="00A76FED"/>
    <w:rsid w:val="00A77786"/>
    <w:rsid w:val="00A83EFF"/>
    <w:rsid w:val="00A8438E"/>
    <w:rsid w:val="00A84AD4"/>
    <w:rsid w:val="00A85101"/>
    <w:rsid w:val="00A85218"/>
    <w:rsid w:val="00A90A51"/>
    <w:rsid w:val="00A91684"/>
    <w:rsid w:val="00A92EF5"/>
    <w:rsid w:val="00A938F4"/>
    <w:rsid w:val="00A93AC5"/>
    <w:rsid w:val="00A93BAB"/>
    <w:rsid w:val="00A95CEF"/>
    <w:rsid w:val="00A97036"/>
    <w:rsid w:val="00AA0452"/>
    <w:rsid w:val="00AA0E0D"/>
    <w:rsid w:val="00AA69E8"/>
    <w:rsid w:val="00AB1224"/>
    <w:rsid w:val="00AB31FC"/>
    <w:rsid w:val="00AB37C4"/>
    <w:rsid w:val="00AB41BB"/>
    <w:rsid w:val="00AB44A5"/>
    <w:rsid w:val="00AB5EDE"/>
    <w:rsid w:val="00AB6B22"/>
    <w:rsid w:val="00AC0C0C"/>
    <w:rsid w:val="00AC1846"/>
    <w:rsid w:val="00AC27B3"/>
    <w:rsid w:val="00AC2BE6"/>
    <w:rsid w:val="00AC4505"/>
    <w:rsid w:val="00AC57D8"/>
    <w:rsid w:val="00AC5873"/>
    <w:rsid w:val="00AC603F"/>
    <w:rsid w:val="00AC6BD9"/>
    <w:rsid w:val="00AD07F4"/>
    <w:rsid w:val="00AD2773"/>
    <w:rsid w:val="00AD31BC"/>
    <w:rsid w:val="00AD5F32"/>
    <w:rsid w:val="00AD7943"/>
    <w:rsid w:val="00AD7BB1"/>
    <w:rsid w:val="00AE0DAA"/>
    <w:rsid w:val="00AE1903"/>
    <w:rsid w:val="00AE2F25"/>
    <w:rsid w:val="00AE3818"/>
    <w:rsid w:val="00AE57A7"/>
    <w:rsid w:val="00AE5B96"/>
    <w:rsid w:val="00AE6025"/>
    <w:rsid w:val="00AE7F87"/>
    <w:rsid w:val="00AF01E5"/>
    <w:rsid w:val="00AF2662"/>
    <w:rsid w:val="00AF2F2B"/>
    <w:rsid w:val="00AF46C4"/>
    <w:rsid w:val="00AF564A"/>
    <w:rsid w:val="00AF73EF"/>
    <w:rsid w:val="00B01A95"/>
    <w:rsid w:val="00B01EB2"/>
    <w:rsid w:val="00B02319"/>
    <w:rsid w:val="00B0272E"/>
    <w:rsid w:val="00B03CD8"/>
    <w:rsid w:val="00B03CF0"/>
    <w:rsid w:val="00B0428A"/>
    <w:rsid w:val="00B0513E"/>
    <w:rsid w:val="00B05E2C"/>
    <w:rsid w:val="00B12906"/>
    <w:rsid w:val="00B12C61"/>
    <w:rsid w:val="00B12FCC"/>
    <w:rsid w:val="00B14152"/>
    <w:rsid w:val="00B145DA"/>
    <w:rsid w:val="00B1557E"/>
    <w:rsid w:val="00B22518"/>
    <w:rsid w:val="00B23470"/>
    <w:rsid w:val="00B24A6D"/>
    <w:rsid w:val="00B26D4B"/>
    <w:rsid w:val="00B2709B"/>
    <w:rsid w:val="00B27F82"/>
    <w:rsid w:val="00B3413B"/>
    <w:rsid w:val="00B34404"/>
    <w:rsid w:val="00B34472"/>
    <w:rsid w:val="00B349AF"/>
    <w:rsid w:val="00B35617"/>
    <w:rsid w:val="00B35770"/>
    <w:rsid w:val="00B41865"/>
    <w:rsid w:val="00B41A42"/>
    <w:rsid w:val="00B42D0B"/>
    <w:rsid w:val="00B43273"/>
    <w:rsid w:val="00B4427B"/>
    <w:rsid w:val="00B44A7A"/>
    <w:rsid w:val="00B451DC"/>
    <w:rsid w:val="00B45335"/>
    <w:rsid w:val="00B45FA2"/>
    <w:rsid w:val="00B46D9B"/>
    <w:rsid w:val="00B50988"/>
    <w:rsid w:val="00B50F37"/>
    <w:rsid w:val="00B52781"/>
    <w:rsid w:val="00B532C8"/>
    <w:rsid w:val="00B54E8E"/>
    <w:rsid w:val="00B54FCD"/>
    <w:rsid w:val="00B5633C"/>
    <w:rsid w:val="00B575E6"/>
    <w:rsid w:val="00B57F9B"/>
    <w:rsid w:val="00B61D85"/>
    <w:rsid w:val="00B62F1F"/>
    <w:rsid w:val="00B63069"/>
    <w:rsid w:val="00B63BB6"/>
    <w:rsid w:val="00B64246"/>
    <w:rsid w:val="00B652F5"/>
    <w:rsid w:val="00B6577B"/>
    <w:rsid w:val="00B67355"/>
    <w:rsid w:val="00B707EB"/>
    <w:rsid w:val="00B70EB1"/>
    <w:rsid w:val="00B70ED9"/>
    <w:rsid w:val="00B71220"/>
    <w:rsid w:val="00B71B89"/>
    <w:rsid w:val="00B748E0"/>
    <w:rsid w:val="00B76923"/>
    <w:rsid w:val="00B773C4"/>
    <w:rsid w:val="00B777C7"/>
    <w:rsid w:val="00B77B67"/>
    <w:rsid w:val="00B80B4D"/>
    <w:rsid w:val="00B8249D"/>
    <w:rsid w:val="00B910CD"/>
    <w:rsid w:val="00B93F4E"/>
    <w:rsid w:val="00B959CA"/>
    <w:rsid w:val="00B95C8D"/>
    <w:rsid w:val="00B97A1D"/>
    <w:rsid w:val="00BA21A1"/>
    <w:rsid w:val="00BA3EED"/>
    <w:rsid w:val="00BA4768"/>
    <w:rsid w:val="00BA4D8C"/>
    <w:rsid w:val="00BA5B48"/>
    <w:rsid w:val="00BA5D3E"/>
    <w:rsid w:val="00BA62B2"/>
    <w:rsid w:val="00BA7B97"/>
    <w:rsid w:val="00BB0ABE"/>
    <w:rsid w:val="00BB1CFC"/>
    <w:rsid w:val="00BB1E3E"/>
    <w:rsid w:val="00BB30D0"/>
    <w:rsid w:val="00BB3A8A"/>
    <w:rsid w:val="00BB4A41"/>
    <w:rsid w:val="00BB5B50"/>
    <w:rsid w:val="00BB5EAB"/>
    <w:rsid w:val="00BB6DD0"/>
    <w:rsid w:val="00BC0FF6"/>
    <w:rsid w:val="00BC10CF"/>
    <w:rsid w:val="00BC10E9"/>
    <w:rsid w:val="00BC1C1C"/>
    <w:rsid w:val="00BC5538"/>
    <w:rsid w:val="00BC5E80"/>
    <w:rsid w:val="00BC68C8"/>
    <w:rsid w:val="00BD0CCD"/>
    <w:rsid w:val="00BD123C"/>
    <w:rsid w:val="00BD2202"/>
    <w:rsid w:val="00BD2334"/>
    <w:rsid w:val="00BD3D7E"/>
    <w:rsid w:val="00BD43DF"/>
    <w:rsid w:val="00BE088C"/>
    <w:rsid w:val="00BE0A3E"/>
    <w:rsid w:val="00BE39B1"/>
    <w:rsid w:val="00BE414A"/>
    <w:rsid w:val="00BE4619"/>
    <w:rsid w:val="00BE55F9"/>
    <w:rsid w:val="00BE681A"/>
    <w:rsid w:val="00BE79EB"/>
    <w:rsid w:val="00BE7A6A"/>
    <w:rsid w:val="00BF2884"/>
    <w:rsid w:val="00BF5578"/>
    <w:rsid w:val="00BF59FE"/>
    <w:rsid w:val="00BF5CC2"/>
    <w:rsid w:val="00C00C60"/>
    <w:rsid w:val="00C010EE"/>
    <w:rsid w:val="00C023F7"/>
    <w:rsid w:val="00C02746"/>
    <w:rsid w:val="00C03E5C"/>
    <w:rsid w:val="00C067E3"/>
    <w:rsid w:val="00C07619"/>
    <w:rsid w:val="00C10036"/>
    <w:rsid w:val="00C101E5"/>
    <w:rsid w:val="00C10A06"/>
    <w:rsid w:val="00C10DC4"/>
    <w:rsid w:val="00C11139"/>
    <w:rsid w:val="00C11958"/>
    <w:rsid w:val="00C122DA"/>
    <w:rsid w:val="00C129B7"/>
    <w:rsid w:val="00C12A15"/>
    <w:rsid w:val="00C13970"/>
    <w:rsid w:val="00C13985"/>
    <w:rsid w:val="00C162E3"/>
    <w:rsid w:val="00C21012"/>
    <w:rsid w:val="00C214E4"/>
    <w:rsid w:val="00C2168B"/>
    <w:rsid w:val="00C23AF7"/>
    <w:rsid w:val="00C23C5A"/>
    <w:rsid w:val="00C24B1B"/>
    <w:rsid w:val="00C24F61"/>
    <w:rsid w:val="00C2559F"/>
    <w:rsid w:val="00C25739"/>
    <w:rsid w:val="00C26403"/>
    <w:rsid w:val="00C30432"/>
    <w:rsid w:val="00C314FF"/>
    <w:rsid w:val="00C33B48"/>
    <w:rsid w:val="00C33FE8"/>
    <w:rsid w:val="00C34591"/>
    <w:rsid w:val="00C34F65"/>
    <w:rsid w:val="00C351C0"/>
    <w:rsid w:val="00C3736E"/>
    <w:rsid w:val="00C40230"/>
    <w:rsid w:val="00C4141E"/>
    <w:rsid w:val="00C41612"/>
    <w:rsid w:val="00C433D6"/>
    <w:rsid w:val="00C443D6"/>
    <w:rsid w:val="00C44411"/>
    <w:rsid w:val="00C517AE"/>
    <w:rsid w:val="00C51C78"/>
    <w:rsid w:val="00C528B9"/>
    <w:rsid w:val="00C54445"/>
    <w:rsid w:val="00C616CE"/>
    <w:rsid w:val="00C61B80"/>
    <w:rsid w:val="00C63139"/>
    <w:rsid w:val="00C6417D"/>
    <w:rsid w:val="00C64727"/>
    <w:rsid w:val="00C6514F"/>
    <w:rsid w:val="00C666AC"/>
    <w:rsid w:val="00C66813"/>
    <w:rsid w:val="00C700CB"/>
    <w:rsid w:val="00C71F93"/>
    <w:rsid w:val="00C73A52"/>
    <w:rsid w:val="00C751E5"/>
    <w:rsid w:val="00C753B5"/>
    <w:rsid w:val="00C7546B"/>
    <w:rsid w:val="00C77477"/>
    <w:rsid w:val="00C77CF5"/>
    <w:rsid w:val="00C83823"/>
    <w:rsid w:val="00C84E63"/>
    <w:rsid w:val="00C85D97"/>
    <w:rsid w:val="00C8676B"/>
    <w:rsid w:val="00C8700A"/>
    <w:rsid w:val="00C9159B"/>
    <w:rsid w:val="00C916D4"/>
    <w:rsid w:val="00C91BB9"/>
    <w:rsid w:val="00C9210B"/>
    <w:rsid w:val="00C921CD"/>
    <w:rsid w:val="00C92810"/>
    <w:rsid w:val="00C93750"/>
    <w:rsid w:val="00C93842"/>
    <w:rsid w:val="00CA10AA"/>
    <w:rsid w:val="00CA12E0"/>
    <w:rsid w:val="00CA20C3"/>
    <w:rsid w:val="00CA27BE"/>
    <w:rsid w:val="00CA4018"/>
    <w:rsid w:val="00CA4305"/>
    <w:rsid w:val="00CA6EE0"/>
    <w:rsid w:val="00CB21C5"/>
    <w:rsid w:val="00CB2DBB"/>
    <w:rsid w:val="00CB64F3"/>
    <w:rsid w:val="00CC1360"/>
    <w:rsid w:val="00CC1516"/>
    <w:rsid w:val="00CC1AEE"/>
    <w:rsid w:val="00CC340B"/>
    <w:rsid w:val="00CC4955"/>
    <w:rsid w:val="00CC4963"/>
    <w:rsid w:val="00CC4C97"/>
    <w:rsid w:val="00CC6059"/>
    <w:rsid w:val="00CC71C9"/>
    <w:rsid w:val="00CD2B23"/>
    <w:rsid w:val="00CD342A"/>
    <w:rsid w:val="00CD6B1C"/>
    <w:rsid w:val="00CD6BE6"/>
    <w:rsid w:val="00CE0290"/>
    <w:rsid w:val="00CE0F5E"/>
    <w:rsid w:val="00CE357B"/>
    <w:rsid w:val="00CE5183"/>
    <w:rsid w:val="00CE59D1"/>
    <w:rsid w:val="00CE66C4"/>
    <w:rsid w:val="00CE6F62"/>
    <w:rsid w:val="00CE7540"/>
    <w:rsid w:val="00CE768D"/>
    <w:rsid w:val="00CF0C15"/>
    <w:rsid w:val="00CF195A"/>
    <w:rsid w:val="00CF2C63"/>
    <w:rsid w:val="00CF378A"/>
    <w:rsid w:val="00CF3DDF"/>
    <w:rsid w:val="00CF6426"/>
    <w:rsid w:val="00CF72A1"/>
    <w:rsid w:val="00D0008F"/>
    <w:rsid w:val="00D0062A"/>
    <w:rsid w:val="00D00A2D"/>
    <w:rsid w:val="00D017DD"/>
    <w:rsid w:val="00D01D8F"/>
    <w:rsid w:val="00D036BB"/>
    <w:rsid w:val="00D044DD"/>
    <w:rsid w:val="00D07837"/>
    <w:rsid w:val="00D07B71"/>
    <w:rsid w:val="00D1137D"/>
    <w:rsid w:val="00D11A2B"/>
    <w:rsid w:val="00D11C14"/>
    <w:rsid w:val="00D11C2F"/>
    <w:rsid w:val="00D124F8"/>
    <w:rsid w:val="00D12C93"/>
    <w:rsid w:val="00D140EC"/>
    <w:rsid w:val="00D14BEB"/>
    <w:rsid w:val="00D154AA"/>
    <w:rsid w:val="00D159AF"/>
    <w:rsid w:val="00D15ED5"/>
    <w:rsid w:val="00D17152"/>
    <w:rsid w:val="00D17744"/>
    <w:rsid w:val="00D21B88"/>
    <w:rsid w:val="00D24740"/>
    <w:rsid w:val="00D24AC7"/>
    <w:rsid w:val="00D24D11"/>
    <w:rsid w:val="00D25839"/>
    <w:rsid w:val="00D2613D"/>
    <w:rsid w:val="00D269BC"/>
    <w:rsid w:val="00D31BD3"/>
    <w:rsid w:val="00D35E33"/>
    <w:rsid w:val="00D37EAC"/>
    <w:rsid w:val="00D4051E"/>
    <w:rsid w:val="00D416CB"/>
    <w:rsid w:val="00D429ED"/>
    <w:rsid w:val="00D44889"/>
    <w:rsid w:val="00D45980"/>
    <w:rsid w:val="00D46A80"/>
    <w:rsid w:val="00D476AD"/>
    <w:rsid w:val="00D47A18"/>
    <w:rsid w:val="00D50D7F"/>
    <w:rsid w:val="00D50DC3"/>
    <w:rsid w:val="00D5301B"/>
    <w:rsid w:val="00D55489"/>
    <w:rsid w:val="00D60FC2"/>
    <w:rsid w:val="00D6131C"/>
    <w:rsid w:val="00D63360"/>
    <w:rsid w:val="00D635DA"/>
    <w:rsid w:val="00D643F5"/>
    <w:rsid w:val="00D6599E"/>
    <w:rsid w:val="00D66C24"/>
    <w:rsid w:val="00D66CBB"/>
    <w:rsid w:val="00D72049"/>
    <w:rsid w:val="00D7270A"/>
    <w:rsid w:val="00D74657"/>
    <w:rsid w:val="00D750D4"/>
    <w:rsid w:val="00D7528C"/>
    <w:rsid w:val="00D813A9"/>
    <w:rsid w:val="00D82668"/>
    <w:rsid w:val="00D8382E"/>
    <w:rsid w:val="00D84592"/>
    <w:rsid w:val="00D853AE"/>
    <w:rsid w:val="00D86931"/>
    <w:rsid w:val="00D869F0"/>
    <w:rsid w:val="00D91973"/>
    <w:rsid w:val="00D9213D"/>
    <w:rsid w:val="00D92B69"/>
    <w:rsid w:val="00D9318F"/>
    <w:rsid w:val="00D952B5"/>
    <w:rsid w:val="00D971E2"/>
    <w:rsid w:val="00D97C11"/>
    <w:rsid w:val="00DA0C4A"/>
    <w:rsid w:val="00DA10F5"/>
    <w:rsid w:val="00DA1A89"/>
    <w:rsid w:val="00DA1E2E"/>
    <w:rsid w:val="00DA443D"/>
    <w:rsid w:val="00DA5C5C"/>
    <w:rsid w:val="00DA5DC0"/>
    <w:rsid w:val="00DB12E9"/>
    <w:rsid w:val="00DB26A8"/>
    <w:rsid w:val="00DB4A30"/>
    <w:rsid w:val="00DB7FEA"/>
    <w:rsid w:val="00DC14D6"/>
    <w:rsid w:val="00DC1880"/>
    <w:rsid w:val="00DC27BD"/>
    <w:rsid w:val="00DC30B3"/>
    <w:rsid w:val="00DC4C96"/>
    <w:rsid w:val="00DC4DE0"/>
    <w:rsid w:val="00DD0961"/>
    <w:rsid w:val="00DD0C04"/>
    <w:rsid w:val="00DD181C"/>
    <w:rsid w:val="00DD3BD9"/>
    <w:rsid w:val="00DD5CDA"/>
    <w:rsid w:val="00DD6001"/>
    <w:rsid w:val="00DD6542"/>
    <w:rsid w:val="00DE166D"/>
    <w:rsid w:val="00DE24D3"/>
    <w:rsid w:val="00DE278F"/>
    <w:rsid w:val="00DE310F"/>
    <w:rsid w:val="00DE3285"/>
    <w:rsid w:val="00DE7DB4"/>
    <w:rsid w:val="00DF2B00"/>
    <w:rsid w:val="00DF4191"/>
    <w:rsid w:val="00DF439D"/>
    <w:rsid w:val="00DF4770"/>
    <w:rsid w:val="00DF522E"/>
    <w:rsid w:val="00DF551D"/>
    <w:rsid w:val="00DF62AF"/>
    <w:rsid w:val="00E00DF5"/>
    <w:rsid w:val="00E01598"/>
    <w:rsid w:val="00E01E8A"/>
    <w:rsid w:val="00E0378B"/>
    <w:rsid w:val="00E046A6"/>
    <w:rsid w:val="00E0604C"/>
    <w:rsid w:val="00E07219"/>
    <w:rsid w:val="00E10842"/>
    <w:rsid w:val="00E11BEB"/>
    <w:rsid w:val="00E12867"/>
    <w:rsid w:val="00E1317B"/>
    <w:rsid w:val="00E13496"/>
    <w:rsid w:val="00E13776"/>
    <w:rsid w:val="00E13E2F"/>
    <w:rsid w:val="00E14ABD"/>
    <w:rsid w:val="00E156A8"/>
    <w:rsid w:val="00E15FC2"/>
    <w:rsid w:val="00E16F5E"/>
    <w:rsid w:val="00E21D6D"/>
    <w:rsid w:val="00E220EC"/>
    <w:rsid w:val="00E22C68"/>
    <w:rsid w:val="00E2327A"/>
    <w:rsid w:val="00E248F9"/>
    <w:rsid w:val="00E27017"/>
    <w:rsid w:val="00E27C3E"/>
    <w:rsid w:val="00E30931"/>
    <w:rsid w:val="00E3397D"/>
    <w:rsid w:val="00E33A40"/>
    <w:rsid w:val="00E34495"/>
    <w:rsid w:val="00E34A44"/>
    <w:rsid w:val="00E3618B"/>
    <w:rsid w:val="00E361DE"/>
    <w:rsid w:val="00E37A84"/>
    <w:rsid w:val="00E37FA6"/>
    <w:rsid w:val="00E40311"/>
    <w:rsid w:val="00E4141D"/>
    <w:rsid w:val="00E4210D"/>
    <w:rsid w:val="00E42EB7"/>
    <w:rsid w:val="00E440B1"/>
    <w:rsid w:val="00E44749"/>
    <w:rsid w:val="00E44D37"/>
    <w:rsid w:val="00E45F50"/>
    <w:rsid w:val="00E467AB"/>
    <w:rsid w:val="00E47C1B"/>
    <w:rsid w:val="00E5001C"/>
    <w:rsid w:val="00E50494"/>
    <w:rsid w:val="00E511DD"/>
    <w:rsid w:val="00E51453"/>
    <w:rsid w:val="00E544E5"/>
    <w:rsid w:val="00E55700"/>
    <w:rsid w:val="00E56399"/>
    <w:rsid w:val="00E57BA8"/>
    <w:rsid w:val="00E61C3E"/>
    <w:rsid w:val="00E64BE0"/>
    <w:rsid w:val="00E669C3"/>
    <w:rsid w:val="00E66D99"/>
    <w:rsid w:val="00E7184C"/>
    <w:rsid w:val="00E743C1"/>
    <w:rsid w:val="00E74BF7"/>
    <w:rsid w:val="00E75417"/>
    <w:rsid w:val="00E7780B"/>
    <w:rsid w:val="00E84705"/>
    <w:rsid w:val="00E84824"/>
    <w:rsid w:val="00E85450"/>
    <w:rsid w:val="00E85472"/>
    <w:rsid w:val="00E85E23"/>
    <w:rsid w:val="00E861B6"/>
    <w:rsid w:val="00E87110"/>
    <w:rsid w:val="00E90F5B"/>
    <w:rsid w:val="00E91513"/>
    <w:rsid w:val="00E91951"/>
    <w:rsid w:val="00E935D8"/>
    <w:rsid w:val="00E9511D"/>
    <w:rsid w:val="00E951B8"/>
    <w:rsid w:val="00E964E5"/>
    <w:rsid w:val="00E96CD9"/>
    <w:rsid w:val="00E973EF"/>
    <w:rsid w:val="00EA0D9E"/>
    <w:rsid w:val="00EA19F8"/>
    <w:rsid w:val="00EA52F8"/>
    <w:rsid w:val="00EA5F3D"/>
    <w:rsid w:val="00EA6267"/>
    <w:rsid w:val="00EB1642"/>
    <w:rsid w:val="00EB1928"/>
    <w:rsid w:val="00EB2D40"/>
    <w:rsid w:val="00EB3702"/>
    <w:rsid w:val="00EB4B81"/>
    <w:rsid w:val="00EB4E50"/>
    <w:rsid w:val="00EB5051"/>
    <w:rsid w:val="00EB5445"/>
    <w:rsid w:val="00EC2688"/>
    <w:rsid w:val="00EC2E6D"/>
    <w:rsid w:val="00EC3E13"/>
    <w:rsid w:val="00EC5891"/>
    <w:rsid w:val="00EC7914"/>
    <w:rsid w:val="00ED44C5"/>
    <w:rsid w:val="00ED47A3"/>
    <w:rsid w:val="00ED51CF"/>
    <w:rsid w:val="00ED6412"/>
    <w:rsid w:val="00ED688D"/>
    <w:rsid w:val="00EE03C8"/>
    <w:rsid w:val="00EE1BD2"/>
    <w:rsid w:val="00EE2EAC"/>
    <w:rsid w:val="00EE4007"/>
    <w:rsid w:val="00EE623B"/>
    <w:rsid w:val="00EE6B5B"/>
    <w:rsid w:val="00EE6CC8"/>
    <w:rsid w:val="00EE7F00"/>
    <w:rsid w:val="00EF1627"/>
    <w:rsid w:val="00EF1935"/>
    <w:rsid w:val="00EF2B1E"/>
    <w:rsid w:val="00EF40D9"/>
    <w:rsid w:val="00EF5B5F"/>
    <w:rsid w:val="00F00F81"/>
    <w:rsid w:val="00F01E6A"/>
    <w:rsid w:val="00F02844"/>
    <w:rsid w:val="00F02B2B"/>
    <w:rsid w:val="00F05977"/>
    <w:rsid w:val="00F06A8E"/>
    <w:rsid w:val="00F10DC9"/>
    <w:rsid w:val="00F11E25"/>
    <w:rsid w:val="00F12A55"/>
    <w:rsid w:val="00F15297"/>
    <w:rsid w:val="00F160F7"/>
    <w:rsid w:val="00F16A79"/>
    <w:rsid w:val="00F16B04"/>
    <w:rsid w:val="00F173B3"/>
    <w:rsid w:val="00F21466"/>
    <w:rsid w:val="00F21D05"/>
    <w:rsid w:val="00F2248E"/>
    <w:rsid w:val="00F229E1"/>
    <w:rsid w:val="00F23A46"/>
    <w:rsid w:val="00F25198"/>
    <w:rsid w:val="00F25A5F"/>
    <w:rsid w:val="00F302FC"/>
    <w:rsid w:val="00F30FED"/>
    <w:rsid w:val="00F325F2"/>
    <w:rsid w:val="00F35FBE"/>
    <w:rsid w:val="00F36E81"/>
    <w:rsid w:val="00F40A76"/>
    <w:rsid w:val="00F41C94"/>
    <w:rsid w:val="00F43E97"/>
    <w:rsid w:val="00F43EA1"/>
    <w:rsid w:val="00F43ED4"/>
    <w:rsid w:val="00F45E31"/>
    <w:rsid w:val="00F4675C"/>
    <w:rsid w:val="00F47629"/>
    <w:rsid w:val="00F47B5A"/>
    <w:rsid w:val="00F47C2F"/>
    <w:rsid w:val="00F51169"/>
    <w:rsid w:val="00F5301B"/>
    <w:rsid w:val="00F53567"/>
    <w:rsid w:val="00F55717"/>
    <w:rsid w:val="00F56BA0"/>
    <w:rsid w:val="00F57EB3"/>
    <w:rsid w:val="00F61016"/>
    <w:rsid w:val="00F6418D"/>
    <w:rsid w:val="00F64F16"/>
    <w:rsid w:val="00F659D7"/>
    <w:rsid w:val="00F679EF"/>
    <w:rsid w:val="00F67F89"/>
    <w:rsid w:val="00F71273"/>
    <w:rsid w:val="00F71EFC"/>
    <w:rsid w:val="00F720EC"/>
    <w:rsid w:val="00F72445"/>
    <w:rsid w:val="00F73CAE"/>
    <w:rsid w:val="00F7607B"/>
    <w:rsid w:val="00F76FF2"/>
    <w:rsid w:val="00F7700F"/>
    <w:rsid w:val="00F816DD"/>
    <w:rsid w:val="00F83823"/>
    <w:rsid w:val="00F8433D"/>
    <w:rsid w:val="00F85899"/>
    <w:rsid w:val="00F85DAE"/>
    <w:rsid w:val="00F87155"/>
    <w:rsid w:val="00F87E2B"/>
    <w:rsid w:val="00F90421"/>
    <w:rsid w:val="00F914E8"/>
    <w:rsid w:val="00F94064"/>
    <w:rsid w:val="00F94110"/>
    <w:rsid w:val="00F95D6D"/>
    <w:rsid w:val="00F95EC8"/>
    <w:rsid w:val="00F9601D"/>
    <w:rsid w:val="00F973BF"/>
    <w:rsid w:val="00F97A0D"/>
    <w:rsid w:val="00F97B1F"/>
    <w:rsid w:val="00FA0BB3"/>
    <w:rsid w:val="00FA16E7"/>
    <w:rsid w:val="00FA1712"/>
    <w:rsid w:val="00FA2550"/>
    <w:rsid w:val="00FA2D55"/>
    <w:rsid w:val="00FA5696"/>
    <w:rsid w:val="00FA5894"/>
    <w:rsid w:val="00FA5C60"/>
    <w:rsid w:val="00FA75AA"/>
    <w:rsid w:val="00FA7AD1"/>
    <w:rsid w:val="00FB21F2"/>
    <w:rsid w:val="00FB24DA"/>
    <w:rsid w:val="00FB37A5"/>
    <w:rsid w:val="00FB4526"/>
    <w:rsid w:val="00FB5228"/>
    <w:rsid w:val="00FC2370"/>
    <w:rsid w:val="00FC24CA"/>
    <w:rsid w:val="00FC49F0"/>
    <w:rsid w:val="00FC6DBB"/>
    <w:rsid w:val="00FD01CA"/>
    <w:rsid w:val="00FD3088"/>
    <w:rsid w:val="00FD3D6D"/>
    <w:rsid w:val="00FD463B"/>
    <w:rsid w:val="00FD5651"/>
    <w:rsid w:val="00FD5E6B"/>
    <w:rsid w:val="00FD77CC"/>
    <w:rsid w:val="00FE038C"/>
    <w:rsid w:val="00FE1344"/>
    <w:rsid w:val="00FE158F"/>
    <w:rsid w:val="00FE1EB8"/>
    <w:rsid w:val="00FE2351"/>
    <w:rsid w:val="00FE2929"/>
    <w:rsid w:val="00FE5DD8"/>
    <w:rsid w:val="00FF187D"/>
    <w:rsid w:val="00FF3F61"/>
    <w:rsid w:val="00FF4811"/>
    <w:rsid w:val="00FF4B83"/>
    <w:rsid w:val="00FF5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hapeDefaults>
    <o:shapedefaults v:ext="edit" spidmax="2050"/>
    <o:shapelayout v:ext="edit">
      <o:idmap v:ext="edit" data="2"/>
    </o:shapelayout>
  </w:shapeDefaults>
  <w:decimalSymbol w:val="."/>
  <w:listSeparator w:val=","/>
  <w14:docId w14:val="40A42779"/>
  <w15:chartTrackingRefBased/>
  <w15:docId w15:val="{94027442-1C1B-4A4F-89A9-E70092890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uiPriority="20"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B97"/>
    <w:pPr>
      <w:tabs>
        <w:tab w:val="left" w:pos="1080"/>
      </w:tabs>
      <w:overflowPunct w:val="0"/>
      <w:autoSpaceDE w:val="0"/>
      <w:autoSpaceDN w:val="0"/>
      <w:adjustRightInd w:val="0"/>
      <w:spacing w:before="120"/>
      <w:textAlignment w:val="baseline"/>
      <w:outlineLvl w:val="0"/>
    </w:pPr>
    <w:rPr>
      <w:rFonts w:ascii="Arial" w:hAnsi="Arial"/>
      <w:sz w:val="22"/>
    </w:rPr>
  </w:style>
  <w:style w:type="paragraph" w:styleId="Heading1">
    <w:name w:val="heading 1"/>
    <w:basedOn w:val="Normal"/>
    <w:next w:val="Normal"/>
    <w:qFormat/>
    <w:rsid w:val="00BA7B97"/>
    <w:pPr>
      <w:keepNext/>
      <w:tabs>
        <w:tab w:val="left" w:pos="360"/>
        <w:tab w:val="left" w:pos="1080"/>
        <w:tab w:val="left" w:pos="1440"/>
      </w:tabs>
      <w:overflowPunct/>
      <w:autoSpaceDE/>
      <w:autoSpaceDN/>
      <w:adjustRightInd/>
      <w:spacing w:before="240" w:after="60"/>
      <w:textAlignment w:val="auto"/>
    </w:pPr>
    <w:rPr>
      <w:rFonts w:cs="Arial"/>
      <w:b/>
      <w:bCs/>
      <w:kern w:val="32"/>
      <w:sz w:val="32"/>
      <w:szCs w:val="32"/>
    </w:rPr>
  </w:style>
  <w:style w:type="paragraph" w:styleId="Heading6">
    <w:name w:val="heading 6"/>
    <w:basedOn w:val="Normal"/>
    <w:next w:val="Normal"/>
    <w:link w:val="Heading6Char"/>
    <w:semiHidden/>
    <w:unhideWhenUsed/>
    <w:qFormat/>
    <w:rsid w:val="00A137C7"/>
    <w:pPr>
      <w:spacing w:before="240" w:after="60"/>
      <w:outlineLvl w:val="5"/>
    </w:pPr>
    <w:rPr>
      <w:rFonts w:ascii="Aptos" w:hAnsi="Aptos"/>
      <w:b/>
      <w:bCs/>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ptionText">
    <w:name w:val="Option Text"/>
    <w:basedOn w:val="Normal"/>
    <w:next w:val="Normal"/>
    <w:rsid w:val="00BA7B97"/>
    <w:pPr>
      <w:tabs>
        <w:tab w:val="left" w:pos="360"/>
        <w:tab w:val="left" w:pos="1080"/>
        <w:tab w:val="left" w:pos="1440"/>
      </w:tabs>
      <w:overflowPunct/>
      <w:autoSpaceDE/>
      <w:autoSpaceDN/>
      <w:adjustRightInd/>
      <w:spacing w:after="120"/>
      <w:textAlignment w:val="auto"/>
      <w:outlineLvl w:val="9"/>
    </w:pPr>
    <w:rPr>
      <w:rFonts w:ascii="Times New Roman" w:hAnsi="Times New Roman"/>
      <w:sz w:val="24"/>
      <w:szCs w:val="24"/>
    </w:rPr>
  </w:style>
  <w:style w:type="paragraph" w:customStyle="1" w:styleId="NormalTimesNewRoman">
    <w:name w:val="Normal + Times New Roman"/>
    <w:aliases w:val="12 pt,Bold,Centered,Before:  12 pt"/>
    <w:basedOn w:val="Normal"/>
    <w:rsid w:val="00BA7B97"/>
    <w:pPr>
      <w:spacing w:before="240"/>
      <w:jc w:val="center"/>
    </w:pPr>
    <w:rPr>
      <w:rFonts w:ascii="Times New Roman" w:hAnsi="Times New Roman"/>
      <w:b/>
      <w:bCs/>
      <w:sz w:val="24"/>
      <w:szCs w:val="24"/>
    </w:rPr>
  </w:style>
  <w:style w:type="paragraph" w:styleId="FootnoteText">
    <w:name w:val="footnote text"/>
    <w:basedOn w:val="Normal"/>
    <w:semiHidden/>
    <w:rsid w:val="00BA7B97"/>
    <w:rPr>
      <w:sz w:val="20"/>
    </w:rPr>
  </w:style>
  <w:style w:type="paragraph" w:styleId="HTMLPreformatted">
    <w:name w:val="HTML Preformatted"/>
    <w:basedOn w:val="Normal"/>
    <w:rsid w:val="00BA7B97"/>
    <w:pPr>
      <w:tabs>
        <w:tab w:val="clear" w:pos="10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outlineLvl w:val="9"/>
    </w:pPr>
    <w:rPr>
      <w:rFonts w:ascii="Courier New" w:eastAsia="Courier New" w:hAnsi="Courier New"/>
      <w:sz w:val="20"/>
    </w:rPr>
  </w:style>
  <w:style w:type="paragraph" w:customStyle="1" w:styleId="StyleTimesNewRoman12ptBoldCenteredBefore12pt">
    <w:name w:val="Style Times New Roman 12 pt Bold Centered Before:  12 pt"/>
    <w:basedOn w:val="Normal"/>
    <w:link w:val="StyleTimesNewRoman12ptBoldCenteredBefore12ptChar"/>
    <w:rsid w:val="00BA7B97"/>
    <w:pPr>
      <w:spacing w:before="240"/>
      <w:jc w:val="center"/>
    </w:pPr>
    <w:rPr>
      <w:rFonts w:ascii="Times New Roman" w:hAnsi="Times New Roman"/>
      <w:b/>
      <w:bCs/>
      <w:sz w:val="24"/>
    </w:rPr>
  </w:style>
  <w:style w:type="character" w:customStyle="1" w:styleId="StyleTimesNewRoman12ptBoldCenteredBefore12ptChar">
    <w:name w:val="Style Times New Roman 12 pt Bold Centered Before:  12 pt Char"/>
    <w:link w:val="StyleTimesNewRoman12ptBoldCenteredBefore12pt"/>
    <w:rsid w:val="00BA7B97"/>
    <w:rPr>
      <w:b/>
      <w:bCs/>
      <w:sz w:val="24"/>
      <w:lang w:val="en-US" w:eastAsia="en-US" w:bidi="ar-SA"/>
    </w:rPr>
  </w:style>
  <w:style w:type="paragraph" w:styleId="Header">
    <w:name w:val="header"/>
    <w:basedOn w:val="Normal"/>
    <w:rsid w:val="00BA7B97"/>
    <w:pPr>
      <w:tabs>
        <w:tab w:val="clear" w:pos="1080"/>
        <w:tab w:val="center" w:pos="4320"/>
        <w:tab w:val="right" w:pos="8640"/>
      </w:tabs>
    </w:pPr>
  </w:style>
  <w:style w:type="paragraph" w:styleId="Footer">
    <w:name w:val="footer"/>
    <w:basedOn w:val="Normal"/>
    <w:rsid w:val="00BA7B97"/>
    <w:pPr>
      <w:tabs>
        <w:tab w:val="clear" w:pos="1080"/>
        <w:tab w:val="right" w:pos="9180"/>
      </w:tabs>
      <w:spacing w:before="0"/>
    </w:pPr>
    <w:rPr>
      <w:rFonts w:ascii="Times New Roman" w:hAnsi="Times New Roman"/>
      <w:sz w:val="18"/>
      <w:szCs w:val="18"/>
    </w:rPr>
  </w:style>
  <w:style w:type="character" w:styleId="PageNumber">
    <w:name w:val="page number"/>
    <w:basedOn w:val="DefaultParagraphFont"/>
    <w:rsid w:val="00BA7B97"/>
  </w:style>
  <w:style w:type="paragraph" w:styleId="BalloonText">
    <w:name w:val="Balloon Text"/>
    <w:basedOn w:val="Normal"/>
    <w:semiHidden/>
    <w:rsid w:val="007D5AF0"/>
    <w:rPr>
      <w:rFonts w:ascii="Tahoma" w:hAnsi="Tahoma" w:cs="Tahoma"/>
      <w:sz w:val="16"/>
      <w:szCs w:val="16"/>
    </w:rPr>
  </w:style>
  <w:style w:type="paragraph" w:customStyle="1" w:styleId="Body1bullet">
    <w:name w:val="Body1(bullet)"/>
    <w:rsid w:val="00DE24D3"/>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character" w:customStyle="1" w:styleId="1">
    <w:name w:val="1"/>
    <w:semiHidden/>
    <w:rsid w:val="00D24AC7"/>
    <w:rPr>
      <w:rFonts w:ascii="Arial" w:hAnsi="Arial" w:cs="Arial"/>
      <w:color w:val="auto"/>
      <w:sz w:val="20"/>
      <w:szCs w:val="20"/>
    </w:rPr>
  </w:style>
  <w:style w:type="paragraph" w:customStyle="1" w:styleId="MarginBulletCharChar">
    <w:name w:val="Margin Bullet Char Char"/>
    <w:basedOn w:val="Normal"/>
    <w:rsid w:val="001D025F"/>
    <w:pPr>
      <w:numPr>
        <w:numId w:val="4"/>
      </w:numPr>
      <w:tabs>
        <w:tab w:val="clear" w:pos="1080"/>
        <w:tab w:val="left" w:pos="360"/>
        <w:tab w:val="left" w:pos="1440"/>
      </w:tabs>
      <w:overflowPunct/>
      <w:autoSpaceDE/>
      <w:autoSpaceDN/>
      <w:adjustRightInd/>
      <w:textAlignment w:val="auto"/>
      <w:outlineLvl w:val="9"/>
    </w:pPr>
    <w:rPr>
      <w:rFonts w:ascii="Times New Roman" w:hAnsi="Times New Roman"/>
      <w:sz w:val="24"/>
      <w:szCs w:val="24"/>
    </w:rPr>
  </w:style>
  <w:style w:type="character" w:styleId="CommentReference">
    <w:name w:val="annotation reference"/>
    <w:uiPriority w:val="99"/>
    <w:rsid w:val="00B707EB"/>
    <w:rPr>
      <w:sz w:val="16"/>
      <w:szCs w:val="16"/>
    </w:rPr>
  </w:style>
  <w:style w:type="paragraph" w:styleId="CommentText">
    <w:name w:val="annotation text"/>
    <w:basedOn w:val="Normal"/>
    <w:link w:val="CommentTextChar"/>
    <w:uiPriority w:val="99"/>
    <w:rsid w:val="00B707EB"/>
    <w:rPr>
      <w:sz w:val="20"/>
      <w:lang w:val="x-none" w:eastAsia="x-none"/>
    </w:rPr>
  </w:style>
  <w:style w:type="character" w:customStyle="1" w:styleId="CommentTextChar">
    <w:name w:val="Comment Text Char"/>
    <w:link w:val="CommentText"/>
    <w:uiPriority w:val="99"/>
    <w:rsid w:val="00B707EB"/>
    <w:rPr>
      <w:rFonts w:ascii="Arial" w:hAnsi="Arial"/>
    </w:rPr>
  </w:style>
  <w:style w:type="paragraph" w:styleId="Revision">
    <w:name w:val="Revision"/>
    <w:hidden/>
    <w:uiPriority w:val="99"/>
    <w:semiHidden/>
    <w:rsid w:val="00B707EB"/>
    <w:rPr>
      <w:rFonts w:ascii="Arial" w:hAnsi="Arial"/>
      <w:sz w:val="22"/>
    </w:rPr>
  </w:style>
  <w:style w:type="paragraph" w:styleId="CommentSubject">
    <w:name w:val="annotation subject"/>
    <w:basedOn w:val="CommentText"/>
    <w:next w:val="CommentText"/>
    <w:link w:val="CommentSubjectChar"/>
    <w:rsid w:val="00787741"/>
    <w:rPr>
      <w:b/>
      <w:bCs/>
    </w:rPr>
  </w:style>
  <w:style w:type="character" w:customStyle="1" w:styleId="CommentSubjectChar">
    <w:name w:val="Comment Subject Char"/>
    <w:link w:val="CommentSubject"/>
    <w:rsid w:val="00787741"/>
    <w:rPr>
      <w:rFonts w:ascii="Arial" w:hAnsi="Arial"/>
      <w:b/>
      <w:bCs/>
    </w:rPr>
  </w:style>
  <w:style w:type="paragraph" w:customStyle="1" w:styleId="Bullet1">
    <w:name w:val="Bullet 1"/>
    <w:basedOn w:val="Normal"/>
    <w:rsid w:val="0095204E"/>
    <w:pPr>
      <w:numPr>
        <w:numId w:val="2"/>
      </w:numPr>
    </w:pPr>
  </w:style>
  <w:style w:type="table" w:styleId="TableGrid">
    <w:name w:val="Table Grid"/>
    <w:basedOn w:val="TableNormal"/>
    <w:uiPriority w:val="39"/>
    <w:rsid w:val="00E156A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Nobullet">
    <w:name w:val="Body1(No bullet)"/>
    <w:uiPriority w:val="99"/>
    <w:rsid w:val="007965C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60" w:line="280" w:lineRule="atLeast"/>
    </w:pPr>
    <w:rPr>
      <w:color w:val="000000"/>
      <w:w w:val="1"/>
      <w:sz w:val="24"/>
      <w:szCs w:val="24"/>
    </w:rPr>
  </w:style>
  <w:style w:type="table" w:customStyle="1" w:styleId="TableGrid1">
    <w:name w:val="Table Grid1"/>
    <w:basedOn w:val="TableNormal"/>
    <w:next w:val="TableGrid"/>
    <w:uiPriority w:val="39"/>
    <w:rsid w:val="00ED641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2">
    <w:name w:val="indent-2"/>
    <w:basedOn w:val="Normal"/>
    <w:rsid w:val="00C7546B"/>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paragraph" w:customStyle="1" w:styleId="indent-3">
    <w:name w:val="indent-3"/>
    <w:basedOn w:val="Normal"/>
    <w:rsid w:val="00C7546B"/>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character" w:customStyle="1" w:styleId="paragraph-hierarchy">
    <w:name w:val="paragraph-hierarchy"/>
    <w:basedOn w:val="DefaultParagraphFont"/>
    <w:rsid w:val="00C7546B"/>
  </w:style>
  <w:style w:type="character" w:customStyle="1" w:styleId="paren">
    <w:name w:val="paren"/>
    <w:basedOn w:val="DefaultParagraphFont"/>
    <w:rsid w:val="00C7546B"/>
  </w:style>
  <w:style w:type="character" w:styleId="Hyperlink">
    <w:name w:val="Hyperlink"/>
    <w:uiPriority w:val="99"/>
    <w:unhideWhenUsed/>
    <w:rsid w:val="005C22BE"/>
    <w:rPr>
      <w:color w:val="0000FF"/>
      <w:u w:val="single"/>
    </w:rPr>
  </w:style>
  <w:style w:type="paragraph" w:customStyle="1" w:styleId="indent-1">
    <w:name w:val="indent-1"/>
    <w:basedOn w:val="Normal"/>
    <w:rsid w:val="00AB5EDE"/>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character" w:styleId="Emphasis">
    <w:name w:val="Emphasis"/>
    <w:uiPriority w:val="20"/>
    <w:qFormat/>
    <w:rsid w:val="00AB5EDE"/>
    <w:rPr>
      <w:i/>
      <w:iCs/>
    </w:rPr>
  </w:style>
  <w:style w:type="paragraph" w:customStyle="1" w:styleId="indent-4">
    <w:name w:val="indent-4"/>
    <w:basedOn w:val="Normal"/>
    <w:rsid w:val="00AB5EDE"/>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character" w:customStyle="1" w:styleId="minor-caps">
    <w:name w:val="minor-caps"/>
    <w:basedOn w:val="DefaultParagraphFont"/>
    <w:rsid w:val="00AB5EDE"/>
  </w:style>
  <w:style w:type="character" w:customStyle="1" w:styleId="Heading6Char">
    <w:name w:val="Heading 6 Char"/>
    <w:link w:val="Heading6"/>
    <w:semiHidden/>
    <w:rsid w:val="00A137C7"/>
    <w:rPr>
      <w:rFonts w:ascii="Aptos" w:eastAsia="Times New Roman" w:hAnsi="Aptos" w:cs="Times New Roman"/>
      <w:b/>
      <w:bCs/>
      <w:sz w:val="22"/>
      <w:szCs w:val="22"/>
    </w:rPr>
  </w:style>
  <w:style w:type="paragraph" w:customStyle="1" w:styleId="psection-2">
    <w:name w:val="psection-2"/>
    <w:basedOn w:val="Normal"/>
    <w:rsid w:val="003C2025"/>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paragraph" w:customStyle="1" w:styleId="psection-3">
    <w:name w:val="psection-3"/>
    <w:basedOn w:val="Normal"/>
    <w:rsid w:val="003C2025"/>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character" w:customStyle="1" w:styleId="enumxml">
    <w:name w:val="enumxml"/>
    <w:basedOn w:val="DefaultParagraphFont"/>
    <w:rsid w:val="003C2025"/>
  </w:style>
  <w:style w:type="paragraph" w:customStyle="1" w:styleId="psection-4">
    <w:name w:val="psection-4"/>
    <w:basedOn w:val="Normal"/>
    <w:rsid w:val="003C2025"/>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paragraph" w:customStyle="1" w:styleId="indent-5">
    <w:name w:val="indent-5"/>
    <w:basedOn w:val="Normal"/>
    <w:rsid w:val="003039F5"/>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paragraph" w:styleId="NormalWeb">
    <w:name w:val="Normal (Web)"/>
    <w:basedOn w:val="Normal"/>
    <w:uiPriority w:val="99"/>
    <w:unhideWhenUsed/>
    <w:rsid w:val="006050FF"/>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character" w:customStyle="1" w:styleId="cf01">
    <w:name w:val="cf01"/>
    <w:rsid w:val="0063737A"/>
    <w:rPr>
      <w:rFonts w:ascii="Segoe UI" w:hAnsi="Segoe UI" w:cs="Segoe UI" w:hint="default"/>
      <w:sz w:val="18"/>
      <w:szCs w:val="18"/>
    </w:rPr>
  </w:style>
  <w:style w:type="paragraph" w:customStyle="1" w:styleId="pf0">
    <w:name w:val="pf0"/>
    <w:basedOn w:val="Normal"/>
    <w:rsid w:val="0025177E"/>
    <w:pPr>
      <w:tabs>
        <w:tab w:val="clear" w:pos="1080"/>
      </w:tabs>
      <w:overflowPunct/>
      <w:autoSpaceDE/>
      <w:autoSpaceDN/>
      <w:adjustRightInd/>
      <w:spacing w:before="100" w:beforeAutospacing="1" w:after="100" w:afterAutospacing="1"/>
      <w:textAlignment w:val="auto"/>
      <w:outlineLvl w:val="9"/>
    </w:pPr>
    <w:rPr>
      <w:rFonts w:ascii="Times New Roman" w:hAnsi="Times New Roman"/>
      <w:sz w:val="24"/>
      <w:szCs w:val="24"/>
    </w:rPr>
  </w:style>
  <w:style w:type="character" w:customStyle="1" w:styleId="cf11">
    <w:name w:val="cf11"/>
    <w:rsid w:val="0025177E"/>
    <w:rPr>
      <w:rFonts w:ascii="Segoe UI" w:hAnsi="Segoe UI" w:cs="Segoe UI" w:hint="default"/>
      <w:sz w:val="18"/>
      <w:szCs w:val="18"/>
      <w:shd w:val="clear" w:color="auto" w:fill="FFFF00"/>
    </w:rPr>
  </w:style>
  <w:style w:type="paragraph" w:styleId="BodyText">
    <w:name w:val="Body Text"/>
    <w:basedOn w:val="Normal"/>
    <w:link w:val="BodyTextChar"/>
    <w:uiPriority w:val="1"/>
    <w:qFormat/>
    <w:rsid w:val="00636CE0"/>
    <w:pPr>
      <w:tabs>
        <w:tab w:val="clear" w:pos="1080"/>
      </w:tabs>
      <w:overflowPunct/>
      <w:spacing w:before="0" w:line="288" w:lineRule="auto"/>
      <w:textAlignment w:val="auto"/>
      <w:outlineLvl w:val="9"/>
    </w:pPr>
    <w:rPr>
      <w:rFonts w:ascii="Times New Roman" w:eastAsia="Calibri" w:hAnsi="Times New Roman"/>
      <w:sz w:val="24"/>
      <w:szCs w:val="24"/>
    </w:rPr>
  </w:style>
  <w:style w:type="character" w:customStyle="1" w:styleId="BodyTextChar">
    <w:name w:val="Body Text Char"/>
    <w:link w:val="BodyText"/>
    <w:uiPriority w:val="1"/>
    <w:rsid w:val="00636CE0"/>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1658">
      <w:bodyDiv w:val="1"/>
      <w:marLeft w:val="0"/>
      <w:marRight w:val="0"/>
      <w:marTop w:val="0"/>
      <w:marBottom w:val="0"/>
      <w:divBdr>
        <w:top w:val="none" w:sz="0" w:space="0" w:color="auto"/>
        <w:left w:val="none" w:sz="0" w:space="0" w:color="auto"/>
        <w:bottom w:val="none" w:sz="0" w:space="0" w:color="auto"/>
        <w:right w:val="none" w:sz="0" w:space="0" w:color="auto"/>
      </w:divBdr>
      <w:divsChild>
        <w:div w:id="234555006">
          <w:marLeft w:val="0"/>
          <w:marRight w:val="0"/>
          <w:marTop w:val="0"/>
          <w:marBottom w:val="0"/>
          <w:divBdr>
            <w:top w:val="none" w:sz="0" w:space="0" w:color="auto"/>
            <w:left w:val="none" w:sz="0" w:space="0" w:color="auto"/>
            <w:bottom w:val="none" w:sz="0" w:space="0" w:color="auto"/>
            <w:right w:val="none" w:sz="0" w:space="0" w:color="auto"/>
          </w:divBdr>
        </w:div>
        <w:div w:id="453837170">
          <w:marLeft w:val="0"/>
          <w:marRight w:val="0"/>
          <w:marTop w:val="0"/>
          <w:marBottom w:val="0"/>
          <w:divBdr>
            <w:top w:val="none" w:sz="0" w:space="0" w:color="auto"/>
            <w:left w:val="none" w:sz="0" w:space="0" w:color="auto"/>
            <w:bottom w:val="none" w:sz="0" w:space="0" w:color="auto"/>
            <w:right w:val="none" w:sz="0" w:space="0" w:color="auto"/>
          </w:divBdr>
        </w:div>
      </w:divsChild>
    </w:div>
    <w:div w:id="13043276">
      <w:bodyDiv w:val="1"/>
      <w:marLeft w:val="0"/>
      <w:marRight w:val="0"/>
      <w:marTop w:val="0"/>
      <w:marBottom w:val="0"/>
      <w:divBdr>
        <w:top w:val="none" w:sz="0" w:space="0" w:color="auto"/>
        <w:left w:val="none" w:sz="0" w:space="0" w:color="auto"/>
        <w:bottom w:val="none" w:sz="0" w:space="0" w:color="auto"/>
        <w:right w:val="none" w:sz="0" w:space="0" w:color="auto"/>
      </w:divBdr>
      <w:divsChild>
        <w:div w:id="128518808">
          <w:marLeft w:val="0"/>
          <w:marRight w:val="0"/>
          <w:marTop w:val="0"/>
          <w:marBottom w:val="0"/>
          <w:divBdr>
            <w:top w:val="none" w:sz="0" w:space="0" w:color="auto"/>
            <w:left w:val="none" w:sz="0" w:space="0" w:color="auto"/>
            <w:bottom w:val="none" w:sz="0" w:space="0" w:color="auto"/>
            <w:right w:val="none" w:sz="0" w:space="0" w:color="auto"/>
          </w:divBdr>
        </w:div>
        <w:div w:id="440032939">
          <w:marLeft w:val="0"/>
          <w:marRight w:val="0"/>
          <w:marTop w:val="0"/>
          <w:marBottom w:val="0"/>
          <w:divBdr>
            <w:top w:val="none" w:sz="0" w:space="0" w:color="auto"/>
            <w:left w:val="none" w:sz="0" w:space="0" w:color="auto"/>
            <w:bottom w:val="none" w:sz="0" w:space="0" w:color="auto"/>
            <w:right w:val="none" w:sz="0" w:space="0" w:color="auto"/>
          </w:divBdr>
          <w:divsChild>
            <w:div w:id="1327709095">
              <w:marLeft w:val="0"/>
              <w:marRight w:val="0"/>
              <w:marTop w:val="0"/>
              <w:marBottom w:val="0"/>
              <w:divBdr>
                <w:top w:val="none" w:sz="0" w:space="0" w:color="auto"/>
                <w:left w:val="none" w:sz="0" w:space="0" w:color="auto"/>
                <w:bottom w:val="none" w:sz="0" w:space="0" w:color="auto"/>
                <w:right w:val="none" w:sz="0" w:space="0" w:color="auto"/>
              </w:divBdr>
            </w:div>
            <w:div w:id="1721585621">
              <w:marLeft w:val="0"/>
              <w:marRight w:val="0"/>
              <w:marTop w:val="0"/>
              <w:marBottom w:val="0"/>
              <w:divBdr>
                <w:top w:val="none" w:sz="0" w:space="0" w:color="auto"/>
                <w:left w:val="none" w:sz="0" w:space="0" w:color="auto"/>
                <w:bottom w:val="none" w:sz="0" w:space="0" w:color="auto"/>
                <w:right w:val="none" w:sz="0" w:space="0" w:color="auto"/>
              </w:divBdr>
            </w:div>
            <w:div w:id="2098861832">
              <w:marLeft w:val="0"/>
              <w:marRight w:val="0"/>
              <w:marTop w:val="0"/>
              <w:marBottom w:val="0"/>
              <w:divBdr>
                <w:top w:val="none" w:sz="0" w:space="0" w:color="auto"/>
                <w:left w:val="none" w:sz="0" w:space="0" w:color="auto"/>
                <w:bottom w:val="none" w:sz="0" w:space="0" w:color="auto"/>
                <w:right w:val="none" w:sz="0" w:space="0" w:color="auto"/>
              </w:divBdr>
              <w:divsChild>
                <w:div w:id="852843318">
                  <w:marLeft w:val="0"/>
                  <w:marRight w:val="0"/>
                  <w:marTop w:val="0"/>
                  <w:marBottom w:val="0"/>
                  <w:divBdr>
                    <w:top w:val="none" w:sz="0" w:space="0" w:color="auto"/>
                    <w:left w:val="none" w:sz="0" w:space="0" w:color="auto"/>
                    <w:bottom w:val="none" w:sz="0" w:space="0" w:color="auto"/>
                    <w:right w:val="none" w:sz="0" w:space="0" w:color="auto"/>
                  </w:divBdr>
                </w:div>
                <w:div w:id="935750807">
                  <w:marLeft w:val="0"/>
                  <w:marRight w:val="0"/>
                  <w:marTop w:val="0"/>
                  <w:marBottom w:val="0"/>
                  <w:divBdr>
                    <w:top w:val="none" w:sz="0" w:space="0" w:color="auto"/>
                    <w:left w:val="none" w:sz="0" w:space="0" w:color="auto"/>
                    <w:bottom w:val="none" w:sz="0" w:space="0" w:color="auto"/>
                    <w:right w:val="none" w:sz="0" w:space="0" w:color="auto"/>
                  </w:divBdr>
                </w:div>
                <w:div w:id="993264161">
                  <w:marLeft w:val="0"/>
                  <w:marRight w:val="0"/>
                  <w:marTop w:val="0"/>
                  <w:marBottom w:val="0"/>
                  <w:divBdr>
                    <w:top w:val="none" w:sz="0" w:space="0" w:color="auto"/>
                    <w:left w:val="none" w:sz="0" w:space="0" w:color="auto"/>
                    <w:bottom w:val="none" w:sz="0" w:space="0" w:color="auto"/>
                    <w:right w:val="none" w:sz="0" w:space="0" w:color="auto"/>
                  </w:divBdr>
                </w:div>
                <w:div w:id="212056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84415">
          <w:marLeft w:val="0"/>
          <w:marRight w:val="0"/>
          <w:marTop w:val="0"/>
          <w:marBottom w:val="0"/>
          <w:divBdr>
            <w:top w:val="none" w:sz="0" w:space="0" w:color="auto"/>
            <w:left w:val="none" w:sz="0" w:space="0" w:color="auto"/>
            <w:bottom w:val="none" w:sz="0" w:space="0" w:color="auto"/>
            <w:right w:val="none" w:sz="0" w:space="0" w:color="auto"/>
          </w:divBdr>
          <w:divsChild>
            <w:div w:id="1020886915">
              <w:marLeft w:val="0"/>
              <w:marRight w:val="0"/>
              <w:marTop w:val="0"/>
              <w:marBottom w:val="0"/>
              <w:divBdr>
                <w:top w:val="none" w:sz="0" w:space="0" w:color="auto"/>
                <w:left w:val="none" w:sz="0" w:space="0" w:color="auto"/>
                <w:bottom w:val="none" w:sz="0" w:space="0" w:color="auto"/>
                <w:right w:val="none" w:sz="0" w:space="0" w:color="auto"/>
              </w:divBdr>
            </w:div>
            <w:div w:id="1320504030">
              <w:marLeft w:val="0"/>
              <w:marRight w:val="0"/>
              <w:marTop w:val="0"/>
              <w:marBottom w:val="0"/>
              <w:divBdr>
                <w:top w:val="none" w:sz="0" w:space="0" w:color="auto"/>
                <w:left w:val="none" w:sz="0" w:space="0" w:color="auto"/>
                <w:bottom w:val="none" w:sz="0" w:space="0" w:color="auto"/>
                <w:right w:val="none" w:sz="0" w:space="0" w:color="auto"/>
              </w:divBdr>
            </w:div>
            <w:div w:id="1550996575">
              <w:marLeft w:val="0"/>
              <w:marRight w:val="0"/>
              <w:marTop w:val="0"/>
              <w:marBottom w:val="0"/>
              <w:divBdr>
                <w:top w:val="none" w:sz="0" w:space="0" w:color="auto"/>
                <w:left w:val="none" w:sz="0" w:space="0" w:color="auto"/>
                <w:bottom w:val="none" w:sz="0" w:space="0" w:color="auto"/>
                <w:right w:val="none" w:sz="0" w:space="0" w:color="auto"/>
              </w:divBdr>
            </w:div>
            <w:div w:id="173041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6539">
      <w:bodyDiv w:val="1"/>
      <w:marLeft w:val="0"/>
      <w:marRight w:val="0"/>
      <w:marTop w:val="0"/>
      <w:marBottom w:val="0"/>
      <w:divBdr>
        <w:top w:val="none" w:sz="0" w:space="0" w:color="auto"/>
        <w:left w:val="none" w:sz="0" w:space="0" w:color="auto"/>
        <w:bottom w:val="none" w:sz="0" w:space="0" w:color="auto"/>
        <w:right w:val="none" w:sz="0" w:space="0" w:color="auto"/>
      </w:divBdr>
      <w:divsChild>
        <w:div w:id="1213880042">
          <w:marLeft w:val="0"/>
          <w:marRight w:val="0"/>
          <w:marTop w:val="0"/>
          <w:marBottom w:val="0"/>
          <w:divBdr>
            <w:top w:val="none" w:sz="0" w:space="0" w:color="auto"/>
            <w:left w:val="none" w:sz="0" w:space="0" w:color="auto"/>
            <w:bottom w:val="none" w:sz="0" w:space="0" w:color="auto"/>
            <w:right w:val="none" w:sz="0" w:space="0" w:color="auto"/>
          </w:divBdr>
        </w:div>
        <w:div w:id="1680232979">
          <w:marLeft w:val="0"/>
          <w:marRight w:val="0"/>
          <w:marTop w:val="0"/>
          <w:marBottom w:val="0"/>
          <w:divBdr>
            <w:top w:val="none" w:sz="0" w:space="0" w:color="auto"/>
            <w:left w:val="none" w:sz="0" w:space="0" w:color="auto"/>
            <w:bottom w:val="none" w:sz="0" w:space="0" w:color="auto"/>
            <w:right w:val="none" w:sz="0" w:space="0" w:color="auto"/>
          </w:divBdr>
        </w:div>
      </w:divsChild>
    </w:div>
    <w:div w:id="137652133">
      <w:bodyDiv w:val="1"/>
      <w:marLeft w:val="0"/>
      <w:marRight w:val="0"/>
      <w:marTop w:val="0"/>
      <w:marBottom w:val="0"/>
      <w:divBdr>
        <w:top w:val="none" w:sz="0" w:space="0" w:color="auto"/>
        <w:left w:val="none" w:sz="0" w:space="0" w:color="auto"/>
        <w:bottom w:val="none" w:sz="0" w:space="0" w:color="auto"/>
        <w:right w:val="none" w:sz="0" w:space="0" w:color="auto"/>
      </w:divBdr>
      <w:divsChild>
        <w:div w:id="867063233">
          <w:marLeft w:val="0"/>
          <w:marRight w:val="0"/>
          <w:marTop w:val="0"/>
          <w:marBottom w:val="0"/>
          <w:divBdr>
            <w:top w:val="none" w:sz="0" w:space="0" w:color="auto"/>
            <w:left w:val="none" w:sz="0" w:space="0" w:color="auto"/>
            <w:bottom w:val="none" w:sz="0" w:space="0" w:color="auto"/>
            <w:right w:val="none" w:sz="0" w:space="0" w:color="auto"/>
          </w:divBdr>
        </w:div>
        <w:div w:id="2003313750">
          <w:marLeft w:val="0"/>
          <w:marRight w:val="0"/>
          <w:marTop w:val="0"/>
          <w:marBottom w:val="0"/>
          <w:divBdr>
            <w:top w:val="none" w:sz="0" w:space="0" w:color="auto"/>
            <w:left w:val="none" w:sz="0" w:space="0" w:color="auto"/>
            <w:bottom w:val="none" w:sz="0" w:space="0" w:color="auto"/>
            <w:right w:val="none" w:sz="0" w:space="0" w:color="auto"/>
          </w:divBdr>
        </w:div>
      </w:divsChild>
    </w:div>
    <w:div w:id="173038030">
      <w:bodyDiv w:val="1"/>
      <w:marLeft w:val="0"/>
      <w:marRight w:val="0"/>
      <w:marTop w:val="0"/>
      <w:marBottom w:val="0"/>
      <w:divBdr>
        <w:top w:val="none" w:sz="0" w:space="0" w:color="auto"/>
        <w:left w:val="none" w:sz="0" w:space="0" w:color="auto"/>
        <w:bottom w:val="none" w:sz="0" w:space="0" w:color="auto"/>
        <w:right w:val="none" w:sz="0" w:space="0" w:color="auto"/>
      </w:divBdr>
    </w:div>
    <w:div w:id="195705703">
      <w:bodyDiv w:val="1"/>
      <w:marLeft w:val="0"/>
      <w:marRight w:val="0"/>
      <w:marTop w:val="0"/>
      <w:marBottom w:val="0"/>
      <w:divBdr>
        <w:top w:val="none" w:sz="0" w:space="0" w:color="auto"/>
        <w:left w:val="none" w:sz="0" w:space="0" w:color="auto"/>
        <w:bottom w:val="none" w:sz="0" w:space="0" w:color="auto"/>
        <w:right w:val="none" w:sz="0" w:space="0" w:color="auto"/>
      </w:divBdr>
      <w:divsChild>
        <w:div w:id="1104113162">
          <w:marLeft w:val="0"/>
          <w:marRight w:val="0"/>
          <w:marTop w:val="0"/>
          <w:marBottom w:val="0"/>
          <w:divBdr>
            <w:top w:val="none" w:sz="0" w:space="0" w:color="auto"/>
            <w:left w:val="none" w:sz="0" w:space="0" w:color="auto"/>
            <w:bottom w:val="none" w:sz="0" w:space="0" w:color="auto"/>
            <w:right w:val="none" w:sz="0" w:space="0" w:color="auto"/>
          </w:divBdr>
        </w:div>
      </w:divsChild>
    </w:div>
    <w:div w:id="211312056">
      <w:bodyDiv w:val="1"/>
      <w:marLeft w:val="0"/>
      <w:marRight w:val="0"/>
      <w:marTop w:val="0"/>
      <w:marBottom w:val="0"/>
      <w:divBdr>
        <w:top w:val="none" w:sz="0" w:space="0" w:color="auto"/>
        <w:left w:val="none" w:sz="0" w:space="0" w:color="auto"/>
        <w:bottom w:val="none" w:sz="0" w:space="0" w:color="auto"/>
        <w:right w:val="none" w:sz="0" w:space="0" w:color="auto"/>
      </w:divBdr>
      <w:divsChild>
        <w:div w:id="80571035">
          <w:marLeft w:val="0"/>
          <w:marRight w:val="0"/>
          <w:marTop w:val="0"/>
          <w:marBottom w:val="0"/>
          <w:divBdr>
            <w:top w:val="none" w:sz="0" w:space="0" w:color="auto"/>
            <w:left w:val="none" w:sz="0" w:space="0" w:color="auto"/>
            <w:bottom w:val="none" w:sz="0" w:space="0" w:color="auto"/>
            <w:right w:val="none" w:sz="0" w:space="0" w:color="auto"/>
          </w:divBdr>
        </w:div>
        <w:div w:id="530340283">
          <w:marLeft w:val="0"/>
          <w:marRight w:val="0"/>
          <w:marTop w:val="0"/>
          <w:marBottom w:val="0"/>
          <w:divBdr>
            <w:top w:val="none" w:sz="0" w:space="0" w:color="auto"/>
            <w:left w:val="none" w:sz="0" w:space="0" w:color="auto"/>
            <w:bottom w:val="none" w:sz="0" w:space="0" w:color="auto"/>
            <w:right w:val="none" w:sz="0" w:space="0" w:color="auto"/>
          </w:divBdr>
        </w:div>
        <w:div w:id="1761171015">
          <w:marLeft w:val="0"/>
          <w:marRight w:val="0"/>
          <w:marTop w:val="0"/>
          <w:marBottom w:val="0"/>
          <w:divBdr>
            <w:top w:val="none" w:sz="0" w:space="0" w:color="auto"/>
            <w:left w:val="none" w:sz="0" w:space="0" w:color="auto"/>
            <w:bottom w:val="none" w:sz="0" w:space="0" w:color="auto"/>
            <w:right w:val="none" w:sz="0" w:space="0" w:color="auto"/>
          </w:divBdr>
        </w:div>
      </w:divsChild>
    </w:div>
    <w:div w:id="316617695">
      <w:bodyDiv w:val="1"/>
      <w:marLeft w:val="0"/>
      <w:marRight w:val="0"/>
      <w:marTop w:val="0"/>
      <w:marBottom w:val="0"/>
      <w:divBdr>
        <w:top w:val="none" w:sz="0" w:space="0" w:color="auto"/>
        <w:left w:val="none" w:sz="0" w:space="0" w:color="auto"/>
        <w:bottom w:val="none" w:sz="0" w:space="0" w:color="auto"/>
        <w:right w:val="none" w:sz="0" w:space="0" w:color="auto"/>
      </w:divBdr>
      <w:divsChild>
        <w:div w:id="284433779">
          <w:marLeft w:val="0"/>
          <w:marRight w:val="0"/>
          <w:marTop w:val="0"/>
          <w:marBottom w:val="0"/>
          <w:divBdr>
            <w:top w:val="none" w:sz="0" w:space="0" w:color="auto"/>
            <w:left w:val="none" w:sz="0" w:space="0" w:color="auto"/>
            <w:bottom w:val="none" w:sz="0" w:space="0" w:color="auto"/>
            <w:right w:val="none" w:sz="0" w:space="0" w:color="auto"/>
          </w:divBdr>
          <w:divsChild>
            <w:div w:id="76026270">
              <w:marLeft w:val="0"/>
              <w:marRight w:val="0"/>
              <w:marTop w:val="0"/>
              <w:marBottom w:val="0"/>
              <w:divBdr>
                <w:top w:val="none" w:sz="0" w:space="0" w:color="auto"/>
                <w:left w:val="none" w:sz="0" w:space="0" w:color="auto"/>
                <w:bottom w:val="none" w:sz="0" w:space="0" w:color="auto"/>
                <w:right w:val="none" w:sz="0" w:space="0" w:color="auto"/>
              </w:divBdr>
            </w:div>
            <w:div w:id="562060041">
              <w:marLeft w:val="0"/>
              <w:marRight w:val="0"/>
              <w:marTop w:val="0"/>
              <w:marBottom w:val="0"/>
              <w:divBdr>
                <w:top w:val="none" w:sz="0" w:space="0" w:color="auto"/>
                <w:left w:val="none" w:sz="0" w:space="0" w:color="auto"/>
                <w:bottom w:val="none" w:sz="0" w:space="0" w:color="auto"/>
                <w:right w:val="none" w:sz="0" w:space="0" w:color="auto"/>
              </w:divBdr>
            </w:div>
            <w:div w:id="1495341115">
              <w:marLeft w:val="0"/>
              <w:marRight w:val="0"/>
              <w:marTop w:val="0"/>
              <w:marBottom w:val="0"/>
              <w:divBdr>
                <w:top w:val="none" w:sz="0" w:space="0" w:color="auto"/>
                <w:left w:val="none" w:sz="0" w:space="0" w:color="auto"/>
                <w:bottom w:val="none" w:sz="0" w:space="0" w:color="auto"/>
                <w:right w:val="none" w:sz="0" w:space="0" w:color="auto"/>
              </w:divBdr>
            </w:div>
          </w:divsChild>
        </w:div>
        <w:div w:id="1604727031">
          <w:marLeft w:val="0"/>
          <w:marRight w:val="0"/>
          <w:marTop w:val="0"/>
          <w:marBottom w:val="0"/>
          <w:divBdr>
            <w:top w:val="none" w:sz="0" w:space="0" w:color="auto"/>
            <w:left w:val="none" w:sz="0" w:space="0" w:color="auto"/>
            <w:bottom w:val="none" w:sz="0" w:space="0" w:color="auto"/>
            <w:right w:val="none" w:sz="0" w:space="0" w:color="auto"/>
          </w:divBdr>
        </w:div>
      </w:divsChild>
    </w:div>
    <w:div w:id="377894147">
      <w:bodyDiv w:val="1"/>
      <w:marLeft w:val="0"/>
      <w:marRight w:val="0"/>
      <w:marTop w:val="0"/>
      <w:marBottom w:val="0"/>
      <w:divBdr>
        <w:top w:val="none" w:sz="0" w:space="0" w:color="auto"/>
        <w:left w:val="none" w:sz="0" w:space="0" w:color="auto"/>
        <w:bottom w:val="none" w:sz="0" w:space="0" w:color="auto"/>
        <w:right w:val="none" w:sz="0" w:space="0" w:color="auto"/>
      </w:divBdr>
      <w:divsChild>
        <w:div w:id="852761204">
          <w:marLeft w:val="0"/>
          <w:marRight w:val="0"/>
          <w:marTop w:val="0"/>
          <w:marBottom w:val="0"/>
          <w:divBdr>
            <w:top w:val="none" w:sz="0" w:space="0" w:color="auto"/>
            <w:left w:val="none" w:sz="0" w:space="0" w:color="auto"/>
            <w:bottom w:val="none" w:sz="0" w:space="0" w:color="auto"/>
            <w:right w:val="none" w:sz="0" w:space="0" w:color="auto"/>
          </w:divBdr>
        </w:div>
        <w:div w:id="1618289126">
          <w:marLeft w:val="0"/>
          <w:marRight w:val="0"/>
          <w:marTop w:val="0"/>
          <w:marBottom w:val="0"/>
          <w:divBdr>
            <w:top w:val="none" w:sz="0" w:space="0" w:color="auto"/>
            <w:left w:val="none" w:sz="0" w:space="0" w:color="auto"/>
            <w:bottom w:val="none" w:sz="0" w:space="0" w:color="auto"/>
            <w:right w:val="none" w:sz="0" w:space="0" w:color="auto"/>
          </w:divBdr>
        </w:div>
        <w:div w:id="1847329031">
          <w:marLeft w:val="0"/>
          <w:marRight w:val="0"/>
          <w:marTop w:val="0"/>
          <w:marBottom w:val="0"/>
          <w:divBdr>
            <w:top w:val="none" w:sz="0" w:space="0" w:color="auto"/>
            <w:left w:val="none" w:sz="0" w:space="0" w:color="auto"/>
            <w:bottom w:val="none" w:sz="0" w:space="0" w:color="auto"/>
            <w:right w:val="none" w:sz="0" w:space="0" w:color="auto"/>
          </w:divBdr>
        </w:div>
      </w:divsChild>
    </w:div>
    <w:div w:id="396900219">
      <w:bodyDiv w:val="1"/>
      <w:marLeft w:val="0"/>
      <w:marRight w:val="0"/>
      <w:marTop w:val="0"/>
      <w:marBottom w:val="0"/>
      <w:divBdr>
        <w:top w:val="none" w:sz="0" w:space="0" w:color="auto"/>
        <w:left w:val="none" w:sz="0" w:space="0" w:color="auto"/>
        <w:bottom w:val="none" w:sz="0" w:space="0" w:color="auto"/>
        <w:right w:val="none" w:sz="0" w:space="0" w:color="auto"/>
      </w:divBdr>
      <w:divsChild>
        <w:div w:id="105738196">
          <w:marLeft w:val="0"/>
          <w:marRight w:val="0"/>
          <w:marTop w:val="0"/>
          <w:marBottom w:val="0"/>
          <w:divBdr>
            <w:top w:val="none" w:sz="0" w:space="0" w:color="auto"/>
            <w:left w:val="none" w:sz="0" w:space="0" w:color="auto"/>
            <w:bottom w:val="none" w:sz="0" w:space="0" w:color="auto"/>
            <w:right w:val="none" w:sz="0" w:space="0" w:color="auto"/>
          </w:divBdr>
          <w:divsChild>
            <w:div w:id="1404179824">
              <w:marLeft w:val="0"/>
              <w:marRight w:val="0"/>
              <w:marTop w:val="0"/>
              <w:marBottom w:val="0"/>
              <w:divBdr>
                <w:top w:val="none" w:sz="0" w:space="0" w:color="auto"/>
                <w:left w:val="none" w:sz="0" w:space="0" w:color="auto"/>
                <w:bottom w:val="none" w:sz="0" w:space="0" w:color="auto"/>
                <w:right w:val="none" w:sz="0" w:space="0" w:color="auto"/>
              </w:divBdr>
            </w:div>
            <w:div w:id="1557014319">
              <w:marLeft w:val="0"/>
              <w:marRight w:val="0"/>
              <w:marTop w:val="0"/>
              <w:marBottom w:val="0"/>
              <w:divBdr>
                <w:top w:val="none" w:sz="0" w:space="0" w:color="auto"/>
                <w:left w:val="none" w:sz="0" w:space="0" w:color="auto"/>
                <w:bottom w:val="none" w:sz="0" w:space="0" w:color="auto"/>
                <w:right w:val="none" w:sz="0" w:space="0" w:color="auto"/>
              </w:divBdr>
            </w:div>
          </w:divsChild>
        </w:div>
        <w:div w:id="581531601">
          <w:marLeft w:val="0"/>
          <w:marRight w:val="0"/>
          <w:marTop w:val="0"/>
          <w:marBottom w:val="0"/>
          <w:divBdr>
            <w:top w:val="none" w:sz="0" w:space="0" w:color="auto"/>
            <w:left w:val="none" w:sz="0" w:space="0" w:color="auto"/>
            <w:bottom w:val="none" w:sz="0" w:space="0" w:color="auto"/>
            <w:right w:val="none" w:sz="0" w:space="0" w:color="auto"/>
          </w:divBdr>
        </w:div>
        <w:div w:id="874924687">
          <w:marLeft w:val="0"/>
          <w:marRight w:val="0"/>
          <w:marTop w:val="0"/>
          <w:marBottom w:val="0"/>
          <w:divBdr>
            <w:top w:val="none" w:sz="0" w:space="0" w:color="auto"/>
            <w:left w:val="none" w:sz="0" w:space="0" w:color="auto"/>
            <w:bottom w:val="none" w:sz="0" w:space="0" w:color="auto"/>
            <w:right w:val="none" w:sz="0" w:space="0" w:color="auto"/>
          </w:divBdr>
        </w:div>
        <w:div w:id="1206675367">
          <w:marLeft w:val="0"/>
          <w:marRight w:val="0"/>
          <w:marTop w:val="0"/>
          <w:marBottom w:val="0"/>
          <w:divBdr>
            <w:top w:val="none" w:sz="0" w:space="0" w:color="auto"/>
            <w:left w:val="none" w:sz="0" w:space="0" w:color="auto"/>
            <w:bottom w:val="none" w:sz="0" w:space="0" w:color="auto"/>
            <w:right w:val="none" w:sz="0" w:space="0" w:color="auto"/>
          </w:divBdr>
        </w:div>
      </w:divsChild>
    </w:div>
    <w:div w:id="409079452">
      <w:bodyDiv w:val="1"/>
      <w:marLeft w:val="0"/>
      <w:marRight w:val="0"/>
      <w:marTop w:val="0"/>
      <w:marBottom w:val="0"/>
      <w:divBdr>
        <w:top w:val="none" w:sz="0" w:space="0" w:color="auto"/>
        <w:left w:val="none" w:sz="0" w:space="0" w:color="auto"/>
        <w:bottom w:val="none" w:sz="0" w:space="0" w:color="auto"/>
        <w:right w:val="none" w:sz="0" w:space="0" w:color="auto"/>
      </w:divBdr>
      <w:divsChild>
        <w:div w:id="814029436">
          <w:marLeft w:val="0"/>
          <w:marRight w:val="0"/>
          <w:marTop w:val="0"/>
          <w:marBottom w:val="0"/>
          <w:divBdr>
            <w:top w:val="none" w:sz="0" w:space="0" w:color="auto"/>
            <w:left w:val="none" w:sz="0" w:space="0" w:color="auto"/>
            <w:bottom w:val="none" w:sz="0" w:space="0" w:color="auto"/>
            <w:right w:val="none" w:sz="0" w:space="0" w:color="auto"/>
          </w:divBdr>
        </w:div>
        <w:div w:id="1711103881">
          <w:marLeft w:val="0"/>
          <w:marRight w:val="0"/>
          <w:marTop w:val="0"/>
          <w:marBottom w:val="0"/>
          <w:divBdr>
            <w:top w:val="none" w:sz="0" w:space="0" w:color="auto"/>
            <w:left w:val="none" w:sz="0" w:space="0" w:color="auto"/>
            <w:bottom w:val="none" w:sz="0" w:space="0" w:color="auto"/>
            <w:right w:val="none" w:sz="0" w:space="0" w:color="auto"/>
          </w:divBdr>
        </w:div>
      </w:divsChild>
    </w:div>
    <w:div w:id="425661920">
      <w:bodyDiv w:val="1"/>
      <w:marLeft w:val="0"/>
      <w:marRight w:val="0"/>
      <w:marTop w:val="0"/>
      <w:marBottom w:val="0"/>
      <w:divBdr>
        <w:top w:val="none" w:sz="0" w:space="0" w:color="auto"/>
        <w:left w:val="none" w:sz="0" w:space="0" w:color="auto"/>
        <w:bottom w:val="none" w:sz="0" w:space="0" w:color="auto"/>
        <w:right w:val="none" w:sz="0" w:space="0" w:color="auto"/>
      </w:divBdr>
      <w:divsChild>
        <w:div w:id="458456269">
          <w:marLeft w:val="0"/>
          <w:marRight w:val="0"/>
          <w:marTop w:val="0"/>
          <w:marBottom w:val="0"/>
          <w:divBdr>
            <w:top w:val="none" w:sz="0" w:space="0" w:color="auto"/>
            <w:left w:val="none" w:sz="0" w:space="0" w:color="auto"/>
            <w:bottom w:val="none" w:sz="0" w:space="0" w:color="auto"/>
            <w:right w:val="none" w:sz="0" w:space="0" w:color="auto"/>
          </w:divBdr>
        </w:div>
        <w:div w:id="825706878">
          <w:marLeft w:val="0"/>
          <w:marRight w:val="0"/>
          <w:marTop w:val="0"/>
          <w:marBottom w:val="0"/>
          <w:divBdr>
            <w:top w:val="none" w:sz="0" w:space="0" w:color="auto"/>
            <w:left w:val="none" w:sz="0" w:space="0" w:color="auto"/>
            <w:bottom w:val="none" w:sz="0" w:space="0" w:color="auto"/>
            <w:right w:val="none" w:sz="0" w:space="0" w:color="auto"/>
          </w:divBdr>
        </w:div>
        <w:div w:id="1236284069">
          <w:marLeft w:val="0"/>
          <w:marRight w:val="0"/>
          <w:marTop w:val="0"/>
          <w:marBottom w:val="0"/>
          <w:divBdr>
            <w:top w:val="none" w:sz="0" w:space="0" w:color="auto"/>
            <w:left w:val="none" w:sz="0" w:space="0" w:color="auto"/>
            <w:bottom w:val="none" w:sz="0" w:space="0" w:color="auto"/>
            <w:right w:val="none" w:sz="0" w:space="0" w:color="auto"/>
          </w:divBdr>
        </w:div>
        <w:div w:id="1427578526">
          <w:marLeft w:val="0"/>
          <w:marRight w:val="0"/>
          <w:marTop w:val="0"/>
          <w:marBottom w:val="0"/>
          <w:divBdr>
            <w:top w:val="none" w:sz="0" w:space="0" w:color="auto"/>
            <w:left w:val="none" w:sz="0" w:space="0" w:color="auto"/>
            <w:bottom w:val="none" w:sz="0" w:space="0" w:color="auto"/>
            <w:right w:val="none" w:sz="0" w:space="0" w:color="auto"/>
          </w:divBdr>
        </w:div>
        <w:div w:id="1516382610">
          <w:marLeft w:val="0"/>
          <w:marRight w:val="0"/>
          <w:marTop w:val="0"/>
          <w:marBottom w:val="0"/>
          <w:divBdr>
            <w:top w:val="none" w:sz="0" w:space="0" w:color="auto"/>
            <w:left w:val="none" w:sz="0" w:space="0" w:color="auto"/>
            <w:bottom w:val="none" w:sz="0" w:space="0" w:color="auto"/>
            <w:right w:val="none" w:sz="0" w:space="0" w:color="auto"/>
          </w:divBdr>
        </w:div>
        <w:div w:id="1735618660">
          <w:marLeft w:val="0"/>
          <w:marRight w:val="0"/>
          <w:marTop w:val="0"/>
          <w:marBottom w:val="0"/>
          <w:divBdr>
            <w:top w:val="none" w:sz="0" w:space="0" w:color="auto"/>
            <w:left w:val="none" w:sz="0" w:space="0" w:color="auto"/>
            <w:bottom w:val="none" w:sz="0" w:space="0" w:color="auto"/>
            <w:right w:val="none" w:sz="0" w:space="0" w:color="auto"/>
          </w:divBdr>
        </w:div>
        <w:div w:id="1855533245">
          <w:marLeft w:val="0"/>
          <w:marRight w:val="0"/>
          <w:marTop w:val="0"/>
          <w:marBottom w:val="0"/>
          <w:divBdr>
            <w:top w:val="none" w:sz="0" w:space="0" w:color="auto"/>
            <w:left w:val="none" w:sz="0" w:space="0" w:color="auto"/>
            <w:bottom w:val="none" w:sz="0" w:space="0" w:color="auto"/>
            <w:right w:val="none" w:sz="0" w:space="0" w:color="auto"/>
          </w:divBdr>
        </w:div>
        <w:div w:id="1983650385">
          <w:marLeft w:val="0"/>
          <w:marRight w:val="0"/>
          <w:marTop w:val="0"/>
          <w:marBottom w:val="0"/>
          <w:divBdr>
            <w:top w:val="none" w:sz="0" w:space="0" w:color="auto"/>
            <w:left w:val="none" w:sz="0" w:space="0" w:color="auto"/>
            <w:bottom w:val="none" w:sz="0" w:space="0" w:color="auto"/>
            <w:right w:val="none" w:sz="0" w:space="0" w:color="auto"/>
          </w:divBdr>
        </w:div>
        <w:div w:id="1988435325">
          <w:marLeft w:val="0"/>
          <w:marRight w:val="0"/>
          <w:marTop w:val="0"/>
          <w:marBottom w:val="0"/>
          <w:divBdr>
            <w:top w:val="none" w:sz="0" w:space="0" w:color="auto"/>
            <w:left w:val="none" w:sz="0" w:space="0" w:color="auto"/>
            <w:bottom w:val="none" w:sz="0" w:space="0" w:color="auto"/>
            <w:right w:val="none" w:sz="0" w:space="0" w:color="auto"/>
          </w:divBdr>
        </w:div>
        <w:div w:id="2130851858">
          <w:marLeft w:val="0"/>
          <w:marRight w:val="0"/>
          <w:marTop w:val="0"/>
          <w:marBottom w:val="0"/>
          <w:divBdr>
            <w:top w:val="none" w:sz="0" w:space="0" w:color="auto"/>
            <w:left w:val="none" w:sz="0" w:space="0" w:color="auto"/>
            <w:bottom w:val="none" w:sz="0" w:space="0" w:color="auto"/>
            <w:right w:val="none" w:sz="0" w:space="0" w:color="auto"/>
          </w:divBdr>
        </w:div>
      </w:divsChild>
    </w:div>
    <w:div w:id="456609617">
      <w:bodyDiv w:val="1"/>
      <w:marLeft w:val="0"/>
      <w:marRight w:val="0"/>
      <w:marTop w:val="0"/>
      <w:marBottom w:val="0"/>
      <w:divBdr>
        <w:top w:val="none" w:sz="0" w:space="0" w:color="auto"/>
        <w:left w:val="none" w:sz="0" w:space="0" w:color="auto"/>
        <w:bottom w:val="none" w:sz="0" w:space="0" w:color="auto"/>
        <w:right w:val="none" w:sz="0" w:space="0" w:color="auto"/>
      </w:divBdr>
      <w:divsChild>
        <w:div w:id="601693140">
          <w:marLeft w:val="0"/>
          <w:marRight w:val="0"/>
          <w:marTop w:val="0"/>
          <w:marBottom w:val="0"/>
          <w:divBdr>
            <w:top w:val="none" w:sz="0" w:space="0" w:color="auto"/>
            <w:left w:val="none" w:sz="0" w:space="0" w:color="auto"/>
            <w:bottom w:val="none" w:sz="0" w:space="0" w:color="auto"/>
            <w:right w:val="none" w:sz="0" w:space="0" w:color="auto"/>
          </w:divBdr>
        </w:div>
        <w:div w:id="719137869">
          <w:marLeft w:val="0"/>
          <w:marRight w:val="0"/>
          <w:marTop w:val="0"/>
          <w:marBottom w:val="0"/>
          <w:divBdr>
            <w:top w:val="none" w:sz="0" w:space="0" w:color="auto"/>
            <w:left w:val="none" w:sz="0" w:space="0" w:color="auto"/>
            <w:bottom w:val="none" w:sz="0" w:space="0" w:color="auto"/>
            <w:right w:val="none" w:sz="0" w:space="0" w:color="auto"/>
          </w:divBdr>
        </w:div>
        <w:div w:id="831876024">
          <w:marLeft w:val="0"/>
          <w:marRight w:val="0"/>
          <w:marTop w:val="0"/>
          <w:marBottom w:val="0"/>
          <w:divBdr>
            <w:top w:val="none" w:sz="0" w:space="0" w:color="auto"/>
            <w:left w:val="none" w:sz="0" w:space="0" w:color="auto"/>
            <w:bottom w:val="none" w:sz="0" w:space="0" w:color="auto"/>
            <w:right w:val="none" w:sz="0" w:space="0" w:color="auto"/>
          </w:divBdr>
        </w:div>
        <w:div w:id="2120368864">
          <w:marLeft w:val="0"/>
          <w:marRight w:val="0"/>
          <w:marTop w:val="0"/>
          <w:marBottom w:val="0"/>
          <w:divBdr>
            <w:top w:val="none" w:sz="0" w:space="0" w:color="auto"/>
            <w:left w:val="none" w:sz="0" w:space="0" w:color="auto"/>
            <w:bottom w:val="none" w:sz="0" w:space="0" w:color="auto"/>
            <w:right w:val="none" w:sz="0" w:space="0" w:color="auto"/>
          </w:divBdr>
        </w:div>
      </w:divsChild>
    </w:div>
    <w:div w:id="465009492">
      <w:bodyDiv w:val="1"/>
      <w:marLeft w:val="0"/>
      <w:marRight w:val="0"/>
      <w:marTop w:val="0"/>
      <w:marBottom w:val="0"/>
      <w:divBdr>
        <w:top w:val="none" w:sz="0" w:space="0" w:color="auto"/>
        <w:left w:val="none" w:sz="0" w:space="0" w:color="auto"/>
        <w:bottom w:val="none" w:sz="0" w:space="0" w:color="auto"/>
        <w:right w:val="none" w:sz="0" w:space="0" w:color="auto"/>
      </w:divBdr>
      <w:divsChild>
        <w:div w:id="524753302">
          <w:marLeft w:val="0"/>
          <w:marRight w:val="0"/>
          <w:marTop w:val="0"/>
          <w:marBottom w:val="0"/>
          <w:divBdr>
            <w:top w:val="none" w:sz="0" w:space="0" w:color="auto"/>
            <w:left w:val="none" w:sz="0" w:space="0" w:color="auto"/>
            <w:bottom w:val="none" w:sz="0" w:space="0" w:color="auto"/>
            <w:right w:val="none" w:sz="0" w:space="0" w:color="auto"/>
          </w:divBdr>
          <w:divsChild>
            <w:div w:id="400297867">
              <w:marLeft w:val="0"/>
              <w:marRight w:val="0"/>
              <w:marTop w:val="0"/>
              <w:marBottom w:val="0"/>
              <w:divBdr>
                <w:top w:val="none" w:sz="0" w:space="0" w:color="auto"/>
                <w:left w:val="none" w:sz="0" w:space="0" w:color="auto"/>
                <w:bottom w:val="none" w:sz="0" w:space="0" w:color="auto"/>
                <w:right w:val="none" w:sz="0" w:space="0" w:color="auto"/>
              </w:divBdr>
            </w:div>
            <w:div w:id="1728842313">
              <w:marLeft w:val="0"/>
              <w:marRight w:val="0"/>
              <w:marTop w:val="0"/>
              <w:marBottom w:val="0"/>
              <w:divBdr>
                <w:top w:val="none" w:sz="0" w:space="0" w:color="auto"/>
                <w:left w:val="none" w:sz="0" w:space="0" w:color="auto"/>
                <w:bottom w:val="none" w:sz="0" w:space="0" w:color="auto"/>
                <w:right w:val="none" w:sz="0" w:space="0" w:color="auto"/>
              </w:divBdr>
            </w:div>
            <w:div w:id="1829664810">
              <w:marLeft w:val="0"/>
              <w:marRight w:val="0"/>
              <w:marTop w:val="0"/>
              <w:marBottom w:val="0"/>
              <w:divBdr>
                <w:top w:val="none" w:sz="0" w:space="0" w:color="auto"/>
                <w:left w:val="none" w:sz="0" w:space="0" w:color="auto"/>
                <w:bottom w:val="none" w:sz="0" w:space="0" w:color="auto"/>
                <w:right w:val="none" w:sz="0" w:space="0" w:color="auto"/>
              </w:divBdr>
            </w:div>
          </w:divsChild>
        </w:div>
        <w:div w:id="801388312">
          <w:marLeft w:val="0"/>
          <w:marRight w:val="0"/>
          <w:marTop w:val="0"/>
          <w:marBottom w:val="0"/>
          <w:divBdr>
            <w:top w:val="none" w:sz="0" w:space="0" w:color="auto"/>
            <w:left w:val="none" w:sz="0" w:space="0" w:color="auto"/>
            <w:bottom w:val="none" w:sz="0" w:space="0" w:color="auto"/>
            <w:right w:val="none" w:sz="0" w:space="0" w:color="auto"/>
          </w:divBdr>
          <w:divsChild>
            <w:div w:id="346448774">
              <w:marLeft w:val="0"/>
              <w:marRight w:val="0"/>
              <w:marTop w:val="0"/>
              <w:marBottom w:val="0"/>
              <w:divBdr>
                <w:top w:val="none" w:sz="0" w:space="0" w:color="auto"/>
                <w:left w:val="none" w:sz="0" w:space="0" w:color="auto"/>
                <w:bottom w:val="none" w:sz="0" w:space="0" w:color="auto"/>
                <w:right w:val="none" w:sz="0" w:space="0" w:color="auto"/>
              </w:divBdr>
            </w:div>
            <w:div w:id="776095719">
              <w:marLeft w:val="0"/>
              <w:marRight w:val="0"/>
              <w:marTop w:val="0"/>
              <w:marBottom w:val="0"/>
              <w:divBdr>
                <w:top w:val="none" w:sz="0" w:space="0" w:color="auto"/>
                <w:left w:val="none" w:sz="0" w:space="0" w:color="auto"/>
                <w:bottom w:val="none" w:sz="0" w:space="0" w:color="auto"/>
                <w:right w:val="none" w:sz="0" w:space="0" w:color="auto"/>
              </w:divBdr>
              <w:divsChild>
                <w:div w:id="459342626">
                  <w:marLeft w:val="0"/>
                  <w:marRight w:val="0"/>
                  <w:marTop w:val="0"/>
                  <w:marBottom w:val="0"/>
                  <w:divBdr>
                    <w:top w:val="none" w:sz="0" w:space="0" w:color="auto"/>
                    <w:left w:val="none" w:sz="0" w:space="0" w:color="auto"/>
                    <w:bottom w:val="none" w:sz="0" w:space="0" w:color="auto"/>
                    <w:right w:val="none" w:sz="0" w:space="0" w:color="auto"/>
                  </w:divBdr>
                </w:div>
                <w:div w:id="1397238361">
                  <w:marLeft w:val="0"/>
                  <w:marRight w:val="0"/>
                  <w:marTop w:val="0"/>
                  <w:marBottom w:val="0"/>
                  <w:divBdr>
                    <w:top w:val="none" w:sz="0" w:space="0" w:color="auto"/>
                    <w:left w:val="none" w:sz="0" w:space="0" w:color="auto"/>
                    <w:bottom w:val="none" w:sz="0" w:space="0" w:color="auto"/>
                    <w:right w:val="none" w:sz="0" w:space="0" w:color="auto"/>
                  </w:divBdr>
                </w:div>
              </w:divsChild>
            </w:div>
            <w:div w:id="854536901">
              <w:marLeft w:val="0"/>
              <w:marRight w:val="0"/>
              <w:marTop w:val="0"/>
              <w:marBottom w:val="0"/>
              <w:divBdr>
                <w:top w:val="none" w:sz="0" w:space="0" w:color="auto"/>
                <w:left w:val="none" w:sz="0" w:space="0" w:color="auto"/>
                <w:bottom w:val="none" w:sz="0" w:space="0" w:color="auto"/>
                <w:right w:val="none" w:sz="0" w:space="0" w:color="auto"/>
              </w:divBdr>
              <w:divsChild>
                <w:div w:id="447699179">
                  <w:marLeft w:val="0"/>
                  <w:marRight w:val="0"/>
                  <w:marTop w:val="0"/>
                  <w:marBottom w:val="0"/>
                  <w:divBdr>
                    <w:top w:val="none" w:sz="0" w:space="0" w:color="auto"/>
                    <w:left w:val="none" w:sz="0" w:space="0" w:color="auto"/>
                    <w:bottom w:val="none" w:sz="0" w:space="0" w:color="auto"/>
                    <w:right w:val="none" w:sz="0" w:space="0" w:color="auto"/>
                  </w:divBdr>
                </w:div>
                <w:div w:id="1018390233">
                  <w:marLeft w:val="0"/>
                  <w:marRight w:val="0"/>
                  <w:marTop w:val="0"/>
                  <w:marBottom w:val="0"/>
                  <w:divBdr>
                    <w:top w:val="none" w:sz="0" w:space="0" w:color="auto"/>
                    <w:left w:val="none" w:sz="0" w:space="0" w:color="auto"/>
                    <w:bottom w:val="none" w:sz="0" w:space="0" w:color="auto"/>
                    <w:right w:val="none" w:sz="0" w:space="0" w:color="auto"/>
                  </w:divBdr>
                </w:div>
                <w:div w:id="105928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85396">
      <w:bodyDiv w:val="1"/>
      <w:marLeft w:val="0"/>
      <w:marRight w:val="0"/>
      <w:marTop w:val="0"/>
      <w:marBottom w:val="0"/>
      <w:divBdr>
        <w:top w:val="none" w:sz="0" w:space="0" w:color="auto"/>
        <w:left w:val="none" w:sz="0" w:space="0" w:color="auto"/>
        <w:bottom w:val="none" w:sz="0" w:space="0" w:color="auto"/>
        <w:right w:val="none" w:sz="0" w:space="0" w:color="auto"/>
      </w:divBdr>
      <w:divsChild>
        <w:div w:id="727919919">
          <w:marLeft w:val="0"/>
          <w:marRight w:val="0"/>
          <w:marTop w:val="0"/>
          <w:marBottom w:val="0"/>
          <w:divBdr>
            <w:top w:val="none" w:sz="0" w:space="0" w:color="auto"/>
            <w:left w:val="none" w:sz="0" w:space="0" w:color="auto"/>
            <w:bottom w:val="none" w:sz="0" w:space="0" w:color="auto"/>
            <w:right w:val="none" w:sz="0" w:space="0" w:color="auto"/>
          </w:divBdr>
          <w:divsChild>
            <w:div w:id="954367246">
              <w:marLeft w:val="0"/>
              <w:marRight w:val="0"/>
              <w:marTop w:val="0"/>
              <w:marBottom w:val="0"/>
              <w:divBdr>
                <w:top w:val="none" w:sz="0" w:space="0" w:color="auto"/>
                <w:left w:val="none" w:sz="0" w:space="0" w:color="auto"/>
                <w:bottom w:val="none" w:sz="0" w:space="0" w:color="auto"/>
                <w:right w:val="none" w:sz="0" w:space="0" w:color="auto"/>
              </w:divBdr>
            </w:div>
          </w:divsChild>
        </w:div>
        <w:div w:id="1968462518">
          <w:marLeft w:val="0"/>
          <w:marRight w:val="0"/>
          <w:marTop w:val="0"/>
          <w:marBottom w:val="0"/>
          <w:divBdr>
            <w:top w:val="none" w:sz="0" w:space="0" w:color="auto"/>
            <w:left w:val="none" w:sz="0" w:space="0" w:color="auto"/>
            <w:bottom w:val="none" w:sz="0" w:space="0" w:color="auto"/>
            <w:right w:val="none" w:sz="0" w:space="0" w:color="auto"/>
          </w:divBdr>
        </w:div>
      </w:divsChild>
    </w:div>
    <w:div w:id="487213999">
      <w:bodyDiv w:val="1"/>
      <w:marLeft w:val="0"/>
      <w:marRight w:val="0"/>
      <w:marTop w:val="0"/>
      <w:marBottom w:val="0"/>
      <w:divBdr>
        <w:top w:val="none" w:sz="0" w:space="0" w:color="auto"/>
        <w:left w:val="none" w:sz="0" w:space="0" w:color="auto"/>
        <w:bottom w:val="none" w:sz="0" w:space="0" w:color="auto"/>
        <w:right w:val="none" w:sz="0" w:space="0" w:color="auto"/>
      </w:divBdr>
      <w:divsChild>
        <w:div w:id="54359341">
          <w:marLeft w:val="0"/>
          <w:marRight w:val="0"/>
          <w:marTop w:val="0"/>
          <w:marBottom w:val="0"/>
          <w:divBdr>
            <w:top w:val="none" w:sz="0" w:space="0" w:color="auto"/>
            <w:left w:val="none" w:sz="0" w:space="0" w:color="auto"/>
            <w:bottom w:val="none" w:sz="0" w:space="0" w:color="auto"/>
            <w:right w:val="none" w:sz="0" w:space="0" w:color="auto"/>
          </w:divBdr>
        </w:div>
        <w:div w:id="364409886">
          <w:marLeft w:val="0"/>
          <w:marRight w:val="0"/>
          <w:marTop w:val="0"/>
          <w:marBottom w:val="0"/>
          <w:divBdr>
            <w:top w:val="none" w:sz="0" w:space="0" w:color="auto"/>
            <w:left w:val="none" w:sz="0" w:space="0" w:color="auto"/>
            <w:bottom w:val="none" w:sz="0" w:space="0" w:color="auto"/>
            <w:right w:val="none" w:sz="0" w:space="0" w:color="auto"/>
          </w:divBdr>
        </w:div>
        <w:div w:id="384989931">
          <w:marLeft w:val="0"/>
          <w:marRight w:val="0"/>
          <w:marTop w:val="0"/>
          <w:marBottom w:val="0"/>
          <w:divBdr>
            <w:top w:val="none" w:sz="0" w:space="0" w:color="auto"/>
            <w:left w:val="none" w:sz="0" w:space="0" w:color="auto"/>
            <w:bottom w:val="none" w:sz="0" w:space="0" w:color="auto"/>
            <w:right w:val="none" w:sz="0" w:space="0" w:color="auto"/>
          </w:divBdr>
        </w:div>
        <w:div w:id="556861331">
          <w:marLeft w:val="0"/>
          <w:marRight w:val="0"/>
          <w:marTop w:val="0"/>
          <w:marBottom w:val="0"/>
          <w:divBdr>
            <w:top w:val="none" w:sz="0" w:space="0" w:color="auto"/>
            <w:left w:val="none" w:sz="0" w:space="0" w:color="auto"/>
            <w:bottom w:val="none" w:sz="0" w:space="0" w:color="auto"/>
            <w:right w:val="none" w:sz="0" w:space="0" w:color="auto"/>
          </w:divBdr>
          <w:divsChild>
            <w:div w:id="624889981">
              <w:marLeft w:val="0"/>
              <w:marRight w:val="0"/>
              <w:marTop w:val="0"/>
              <w:marBottom w:val="0"/>
              <w:divBdr>
                <w:top w:val="none" w:sz="0" w:space="0" w:color="auto"/>
                <w:left w:val="none" w:sz="0" w:space="0" w:color="auto"/>
                <w:bottom w:val="none" w:sz="0" w:space="0" w:color="auto"/>
                <w:right w:val="none" w:sz="0" w:space="0" w:color="auto"/>
              </w:divBdr>
            </w:div>
            <w:div w:id="858662869">
              <w:marLeft w:val="0"/>
              <w:marRight w:val="0"/>
              <w:marTop w:val="0"/>
              <w:marBottom w:val="0"/>
              <w:divBdr>
                <w:top w:val="none" w:sz="0" w:space="0" w:color="auto"/>
                <w:left w:val="none" w:sz="0" w:space="0" w:color="auto"/>
                <w:bottom w:val="none" w:sz="0" w:space="0" w:color="auto"/>
                <w:right w:val="none" w:sz="0" w:space="0" w:color="auto"/>
              </w:divBdr>
            </w:div>
            <w:div w:id="1804731971">
              <w:marLeft w:val="0"/>
              <w:marRight w:val="0"/>
              <w:marTop w:val="0"/>
              <w:marBottom w:val="0"/>
              <w:divBdr>
                <w:top w:val="none" w:sz="0" w:space="0" w:color="auto"/>
                <w:left w:val="none" w:sz="0" w:space="0" w:color="auto"/>
                <w:bottom w:val="none" w:sz="0" w:space="0" w:color="auto"/>
                <w:right w:val="none" w:sz="0" w:space="0" w:color="auto"/>
              </w:divBdr>
            </w:div>
          </w:divsChild>
        </w:div>
        <w:div w:id="974791693">
          <w:marLeft w:val="0"/>
          <w:marRight w:val="0"/>
          <w:marTop w:val="0"/>
          <w:marBottom w:val="0"/>
          <w:divBdr>
            <w:top w:val="none" w:sz="0" w:space="0" w:color="auto"/>
            <w:left w:val="none" w:sz="0" w:space="0" w:color="auto"/>
            <w:bottom w:val="none" w:sz="0" w:space="0" w:color="auto"/>
            <w:right w:val="none" w:sz="0" w:space="0" w:color="auto"/>
          </w:divBdr>
        </w:div>
        <w:div w:id="1061639560">
          <w:marLeft w:val="0"/>
          <w:marRight w:val="0"/>
          <w:marTop w:val="0"/>
          <w:marBottom w:val="0"/>
          <w:divBdr>
            <w:top w:val="none" w:sz="0" w:space="0" w:color="auto"/>
            <w:left w:val="none" w:sz="0" w:space="0" w:color="auto"/>
            <w:bottom w:val="none" w:sz="0" w:space="0" w:color="auto"/>
            <w:right w:val="none" w:sz="0" w:space="0" w:color="auto"/>
          </w:divBdr>
        </w:div>
        <w:div w:id="1384913775">
          <w:marLeft w:val="0"/>
          <w:marRight w:val="0"/>
          <w:marTop w:val="0"/>
          <w:marBottom w:val="0"/>
          <w:divBdr>
            <w:top w:val="none" w:sz="0" w:space="0" w:color="auto"/>
            <w:left w:val="none" w:sz="0" w:space="0" w:color="auto"/>
            <w:bottom w:val="none" w:sz="0" w:space="0" w:color="auto"/>
            <w:right w:val="none" w:sz="0" w:space="0" w:color="auto"/>
          </w:divBdr>
        </w:div>
        <w:div w:id="1612861858">
          <w:marLeft w:val="0"/>
          <w:marRight w:val="0"/>
          <w:marTop w:val="0"/>
          <w:marBottom w:val="0"/>
          <w:divBdr>
            <w:top w:val="none" w:sz="0" w:space="0" w:color="auto"/>
            <w:left w:val="none" w:sz="0" w:space="0" w:color="auto"/>
            <w:bottom w:val="none" w:sz="0" w:space="0" w:color="auto"/>
            <w:right w:val="none" w:sz="0" w:space="0" w:color="auto"/>
          </w:divBdr>
        </w:div>
        <w:div w:id="1729954491">
          <w:marLeft w:val="0"/>
          <w:marRight w:val="0"/>
          <w:marTop w:val="0"/>
          <w:marBottom w:val="0"/>
          <w:divBdr>
            <w:top w:val="none" w:sz="0" w:space="0" w:color="auto"/>
            <w:left w:val="none" w:sz="0" w:space="0" w:color="auto"/>
            <w:bottom w:val="none" w:sz="0" w:space="0" w:color="auto"/>
            <w:right w:val="none" w:sz="0" w:space="0" w:color="auto"/>
          </w:divBdr>
        </w:div>
      </w:divsChild>
    </w:div>
    <w:div w:id="533345526">
      <w:bodyDiv w:val="1"/>
      <w:marLeft w:val="0"/>
      <w:marRight w:val="0"/>
      <w:marTop w:val="0"/>
      <w:marBottom w:val="0"/>
      <w:divBdr>
        <w:top w:val="none" w:sz="0" w:space="0" w:color="auto"/>
        <w:left w:val="none" w:sz="0" w:space="0" w:color="auto"/>
        <w:bottom w:val="none" w:sz="0" w:space="0" w:color="auto"/>
        <w:right w:val="none" w:sz="0" w:space="0" w:color="auto"/>
      </w:divBdr>
      <w:divsChild>
        <w:div w:id="552891131">
          <w:marLeft w:val="0"/>
          <w:marRight w:val="0"/>
          <w:marTop w:val="0"/>
          <w:marBottom w:val="0"/>
          <w:divBdr>
            <w:top w:val="none" w:sz="0" w:space="0" w:color="auto"/>
            <w:left w:val="none" w:sz="0" w:space="0" w:color="auto"/>
            <w:bottom w:val="none" w:sz="0" w:space="0" w:color="auto"/>
            <w:right w:val="none" w:sz="0" w:space="0" w:color="auto"/>
          </w:divBdr>
        </w:div>
        <w:div w:id="716439726">
          <w:marLeft w:val="0"/>
          <w:marRight w:val="0"/>
          <w:marTop w:val="0"/>
          <w:marBottom w:val="0"/>
          <w:divBdr>
            <w:top w:val="none" w:sz="0" w:space="0" w:color="auto"/>
            <w:left w:val="none" w:sz="0" w:space="0" w:color="auto"/>
            <w:bottom w:val="none" w:sz="0" w:space="0" w:color="auto"/>
            <w:right w:val="none" w:sz="0" w:space="0" w:color="auto"/>
          </w:divBdr>
        </w:div>
      </w:divsChild>
    </w:div>
    <w:div w:id="593634038">
      <w:bodyDiv w:val="1"/>
      <w:marLeft w:val="0"/>
      <w:marRight w:val="0"/>
      <w:marTop w:val="0"/>
      <w:marBottom w:val="0"/>
      <w:divBdr>
        <w:top w:val="none" w:sz="0" w:space="0" w:color="auto"/>
        <w:left w:val="none" w:sz="0" w:space="0" w:color="auto"/>
        <w:bottom w:val="none" w:sz="0" w:space="0" w:color="auto"/>
        <w:right w:val="none" w:sz="0" w:space="0" w:color="auto"/>
      </w:divBdr>
      <w:divsChild>
        <w:div w:id="806052149">
          <w:marLeft w:val="0"/>
          <w:marRight w:val="0"/>
          <w:marTop w:val="0"/>
          <w:marBottom w:val="0"/>
          <w:divBdr>
            <w:top w:val="none" w:sz="0" w:space="0" w:color="auto"/>
            <w:left w:val="none" w:sz="0" w:space="0" w:color="auto"/>
            <w:bottom w:val="none" w:sz="0" w:space="0" w:color="auto"/>
            <w:right w:val="none" w:sz="0" w:space="0" w:color="auto"/>
          </w:divBdr>
        </w:div>
        <w:div w:id="1098326569">
          <w:marLeft w:val="0"/>
          <w:marRight w:val="0"/>
          <w:marTop w:val="0"/>
          <w:marBottom w:val="0"/>
          <w:divBdr>
            <w:top w:val="none" w:sz="0" w:space="0" w:color="auto"/>
            <w:left w:val="none" w:sz="0" w:space="0" w:color="auto"/>
            <w:bottom w:val="none" w:sz="0" w:space="0" w:color="auto"/>
            <w:right w:val="none" w:sz="0" w:space="0" w:color="auto"/>
          </w:divBdr>
        </w:div>
        <w:div w:id="1195919473">
          <w:marLeft w:val="0"/>
          <w:marRight w:val="0"/>
          <w:marTop w:val="0"/>
          <w:marBottom w:val="0"/>
          <w:divBdr>
            <w:top w:val="none" w:sz="0" w:space="0" w:color="auto"/>
            <w:left w:val="none" w:sz="0" w:space="0" w:color="auto"/>
            <w:bottom w:val="none" w:sz="0" w:space="0" w:color="auto"/>
            <w:right w:val="none" w:sz="0" w:space="0" w:color="auto"/>
          </w:divBdr>
        </w:div>
      </w:divsChild>
    </w:div>
    <w:div w:id="601032889">
      <w:bodyDiv w:val="1"/>
      <w:marLeft w:val="0"/>
      <w:marRight w:val="0"/>
      <w:marTop w:val="0"/>
      <w:marBottom w:val="0"/>
      <w:divBdr>
        <w:top w:val="none" w:sz="0" w:space="0" w:color="auto"/>
        <w:left w:val="none" w:sz="0" w:space="0" w:color="auto"/>
        <w:bottom w:val="none" w:sz="0" w:space="0" w:color="auto"/>
        <w:right w:val="none" w:sz="0" w:space="0" w:color="auto"/>
      </w:divBdr>
      <w:divsChild>
        <w:div w:id="1235967100">
          <w:marLeft w:val="0"/>
          <w:marRight w:val="0"/>
          <w:marTop w:val="0"/>
          <w:marBottom w:val="0"/>
          <w:divBdr>
            <w:top w:val="none" w:sz="0" w:space="0" w:color="auto"/>
            <w:left w:val="none" w:sz="0" w:space="0" w:color="auto"/>
            <w:bottom w:val="none" w:sz="0" w:space="0" w:color="auto"/>
            <w:right w:val="none" w:sz="0" w:space="0" w:color="auto"/>
          </w:divBdr>
        </w:div>
        <w:div w:id="1677151553">
          <w:marLeft w:val="0"/>
          <w:marRight w:val="0"/>
          <w:marTop w:val="0"/>
          <w:marBottom w:val="0"/>
          <w:divBdr>
            <w:top w:val="none" w:sz="0" w:space="0" w:color="auto"/>
            <w:left w:val="none" w:sz="0" w:space="0" w:color="auto"/>
            <w:bottom w:val="none" w:sz="0" w:space="0" w:color="auto"/>
            <w:right w:val="none" w:sz="0" w:space="0" w:color="auto"/>
          </w:divBdr>
        </w:div>
      </w:divsChild>
    </w:div>
    <w:div w:id="609511640">
      <w:bodyDiv w:val="1"/>
      <w:marLeft w:val="0"/>
      <w:marRight w:val="0"/>
      <w:marTop w:val="0"/>
      <w:marBottom w:val="0"/>
      <w:divBdr>
        <w:top w:val="none" w:sz="0" w:space="0" w:color="auto"/>
        <w:left w:val="none" w:sz="0" w:space="0" w:color="auto"/>
        <w:bottom w:val="none" w:sz="0" w:space="0" w:color="auto"/>
        <w:right w:val="none" w:sz="0" w:space="0" w:color="auto"/>
      </w:divBdr>
      <w:divsChild>
        <w:div w:id="596525460">
          <w:marLeft w:val="0"/>
          <w:marRight w:val="0"/>
          <w:marTop w:val="0"/>
          <w:marBottom w:val="0"/>
          <w:divBdr>
            <w:top w:val="none" w:sz="0" w:space="0" w:color="auto"/>
            <w:left w:val="none" w:sz="0" w:space="0" w:color="auto"/>
            <w:bottom w:val="none" w:sz="0" w:space="0" w:color="auto"/>
            <w:right w:val="none" w:sz="0" w:space="0" w:color="auto"/>
          </w:divBdr>
          <w:divsChild>
            <w:div w:id="2361143">
              <w:marLeft w:val="0"/>
              <w:marRight w:val="0"/>
              <w:marTop w:val="0"/>
              <w:marBottom w:val="0"/>
              <w:divBdr>
                <w:top w:val="none" w:sz="0" w:space="0" w:color="auto"/>
                <w:left w:val="none" w:sz="0" w:space="0" w:color="auto"/>
                <w:bottom w:val="none" w:sz="0" w:space="0" w:color="auto"/>
                <w:right w:val="none" w:sz="0" w:space="0" w:color="auto"/>
              </w:divBdr>
            </w:div>
            <w:div w:id="936208404">
              <w:marLeft w:val="0"/>
              <w:marRight w:val="0"/>
              <w:marTop w:val="0"/>
              <w:marBottom w:val="0"/>
              <w:divBdr>
                <w:top w:val="none" w:sz="0" w:space="0" w:color="auto"/>
                <w:left w:val="none" w:sz="0" w:space="0" w:color="auto"/>
                <w:bottom w:val="none" w:sz="0" w:space="0" w:color="auto"/>
                <w:right w:val="none" w:sz="0" w:space="0" w:color="auto"/>
              </w:divBdr>
            </w:div>
            <w:div w:id="1562250468">
              <w:marLeft w:val="0"/>
              <w:marRight w:val="0"/>
              <w:marTop w:val="0"/>
              <w:marBottom w:val="0"/>
              <w:divBdr>
                <w:top w:val="none" w:sz="0" w:space="0" w:color="auto"/>
                <w:left w:val="none" w:sz="0" w:space="0" w:color="auto"/>
                <w:bottom w:val="none" w:sz="0" w:space="0" w:color="auto"/>
                <w:right w:val="none" w:sz="0" w:space="0" w:color="auto"/>
              </w:divBdr>
            </w:div>
          </w:divsChild>
        </w:div>
        <w:div w:id="1092968883">
          <w:marLeft w:val="0"/>
          <w:marRight w:val="0"/>
          <w:marTop w:val="0"/>
          <w:marBottom w:val="0"/>
          <w:divBdr>
            <w:top w:val="none" w:sz="0" w:space="0" w:color="auto"/>
            <w:left w:val="none" w:sz="0" w:space="0" w:color="auto"/>
            <w:bottom w:val="none" w:sz="0" w:space="0" w:color="auto"/>
            <w:right w:val="none" w:sz="0" w:space="0" w:color="auto"/>
          </w:divBdr>
        </w:div>
        <w:div w:id="1620532223">
          <w:marLeft w:val="0"/>
          <w:marRight w:val="0"/>
          <w:marTop w:val="0"/>
          <w:marBottom w:val="0"/>
          <w:divBdr>
            <w:top w:val="none" w:sz="0" w:space="0" w:color="auto"/>
            <w:left w:val="none" w:sz="0" w:space="0" w:color="auto"/>
            <w:bottom w:val="none" w:sz="0" w:space="0" w:color="auto"/>
            <w:right w:val="none" w:sz="0" w:space="0" w:color="auto"/>
          </w:divBdr>
        </w:div>
        <w:div w:id="1688873041">
          <w:marLeft w:val="0"/>
          <w:marRight w:val="0"/>
          <w:marTop w:val="0"/>
          <w:marBottom w:val="0"/>
          <w:divBdr>
            <w:top w:val="none" w:sz="0" w:space="0" w:color="auto"/>
            <w:left w:val="none" w:sz="0" w:space="0" w:color="auto"/>
            <w:bottom w:val="none" w:sz="0" w:space="0" w:color="auto"/>
            <w:right w:val="none" w:sz="0" w:space="0" w:color="auto"/>
          </w:divBdr>
          <w:divsChild>
            <w:div w:id="427387317">
              <w:marLeft w:val="0"/>
              <w:marRight w:val="0"/>
              <w:marTop w:val="0"/>
              <w:marBottom w:val="0"/>
              <w:divBdr>
                <w:top w:val="none" w:sz="0" w:space="0" w:color="auto"/>
                <w:left w:val="none" w:sz="0" w:space="0" w:color="auto"/>
                <w:bottom w:val="none" w:sz="0" w:space="0" w:color="auto"/>
                <w:right w:val="none" w:sz="0" w:space="0" w:color="auto"/>
              </w:divBdr>
            </w:div>
            <w:div w:id="470175207">
              <w:marLeft w:val="0"/>
              <w:marRight w:val="0"/>
              <w:marTop w:val="0"/>
              <w:marBottom w:val="0"/>
              <w:divBdr>
                <w:top w:val="none" w:sz="0" w:space="0" w:color="auto"/>
                <w:left w:val="none" w:sz="0" w:space="0" w:color="auto"/>
                <w:bottom w:val="none" w:sz="0" w:space="0" w:color="auto"/>
                <w:right w:val="none" w:sz="0" w:space="0" w:color="auto"/>
              </w:divBdr>
            </w:div>
            <w:div w:id="612522191">
              <w:marLeft w:val="0"/>
              <w:marRight w:val="0"/>
              <w:marTop w:val="0"/>
              <w:marBottom w:val="0"/>
              <w:divBdr>
                <w:top w:val="none" w:sz="0" w:space="0" w:color="auto"/>
                <w:left w:val="none" w:sz="0" w:space="0" w:color="auto"/>
                <w:bottom w:val="none" w:sz="0" w:space="0" w:color="auto"/>
                <w:right w:val="none" w:sz="0" w:space="0" w:color="auto"/>
              </w:divBdr>
            </w:div>
            <w:div w:id="795490769">
              <w:marLeft w:val="0"/>
              <w:marRight w:val="0"/>
              <w:marTop w:val="0"/>
              <w:marBottom w:val="0"/>
              <w:divBdr>
                <w:top w:val="none" w:sz="0" w:space="0" w:color="auto"/>
                <w:left w:val="none" w:sz="0" w:space="0" w:color="auto"/>
                <w:bottom w:val="none" w:sz="0" w:space="0" w:color="auto"/>
                <w:right w:val="none" w:sz="0" w:space="0" w:color="auto"/>
              </w:divBdr>
            </w:div>
            <w:div w:id="810289669">
              <w:marLeft w:val="0"/>
              <w:marRight w:val="0"/>
              <w:marTop w:val="0"/>
              <w:marBottom w:val="0"/>
              <w:divBdr>
                <w:top w:val="none" w:sz="0" w:space="0" w:color="auto"/>
                <w:left w:val="none" w:sz="0" w:space="0" w:color="auto"/>
                <w:bottom w:val="none" w:sz="0" w:space="0" w:color="auto"/>
                <w:right w:val="none" w:sz="0" w:space="0" w:color="auto"/>
              </w:divBdr>
            </w:div>
            <w:div w:id="1287930793">
              <w:marLeft w:val="0"/>
              <w:marRight w:val="0"/>
              <w:marTop w:val="0"/>
              <w:marBottom w:val="0"/>
              <w:divBdr>
                <w:top w:val="none" w:sz="0" w:space="0" w:color="auto"/>
                <w:left w:val="none" w:sz="0" w:space="0" w:color="auto"/>
                <w:bottom w:val="none" w:sz="0" w:space="0" w:color="auto"/>
                <w:right w:val="none" w:sz="0" w:space="0" w:color="auto"/>
              </w:divBdr>
            </w:div>
            <w:div w:id="1384015296">
              <w:marLeft w:val="0"/>
              <w:marRight w:val="0"/>
              <w:marTop w:val="0"/>
              <w:marBottom w:val="0"/>
              <w:divBdr>
                <w:top w:val="none" w:sz="0" w:space="0" w:color="auto"/>
                <w:left w:val="none" w:sz="0" w:space="0" w:color="auto"/>
                <w:bottom w:val="none" w:sz="0" w:space="0" w:color="auto"/>
                <w:right w:val="none" w:sz="0" w:space="0" w:color="auto"/>
              </w:divBdr>
            </w:div>
            <w:div w:id="2083871808">
              <w:marLeft w:val="0"/>
              <w:marRight w:val="0"/>
              <w:marTop w:val="0"/>
              <w:marBottom w:val="0"/>
              <w:divBdr>
                <w:top w:val="none" w:sz="0" w:space="0" w:color="auto"/>
                <w:left w:val="none" w:sz="0" w:space="0" w:color="auto"/>
                <w:bottom w:val="none" w:sz="0" w:space="0" w:color="auto"/>
                <w:right w:val="none" w:sz="0" w:space="0" w:color="auto"/>
              </w:divBdr>
            </w:div>
            <w:div w:id="2087650001">
              <w:marLeft w:val="0"/>
              <w:marRight w:val="0"/>
              <w:marTop w:val="0"/>
              <w:marBottom w:val="0"/>
              <w:divBdr>
                <w:top w:val="none" w:sz="0" w:space="0" w:color="auto"/>
                <w:left w:val="none" w:sz="0" w:space="0" w:color="auto"/>
                <w:bottom w:val="none" w:sz="0" w:space="0" w:color="auto"/>
                <w:right w:val="none" w:sz="0" w:space="0" w:color="auto"/>
              </w:divBdr>
              <w:divsChild>
                <w:div w:id="641542244">
                  <w:marLeft w:val="0"/>
                  <w:marRight w:val="0"/>
                  <w:marTop w:val="0"/>
                  <w:marBottom w:val="0"/>
                  <w:divBdr>
                    <w:top w:val="none" w:sz="0" w:space="0" w:color="auto"/>
                    <w:left w:val="none" w:sz="0" w:space="0" w:color="auto"/>
                    <w:bottom w:val="none" w:sz="0" w:space="0" w:color="auto"/>
                    <w:right w:val="none" w:sz="0" w:space="0" w:color="auto"/>
                  </w:divBdr>
                </w:div>
                <w:div w:id="657806701">
                  <w:marLeft w:val="0"/>
                  <w:marRight w:val="0"/>
                  <w:marTop w:val="0"/>
                  <w:marBottom w:val="0"/>
                  <w:divBdr>
                    <w:top w:val="none" w:sz="0" w:space="0" w:color="auto"/>
                    <w:left w:val="none" w:sz="0" w:space="0" w:color="auto"/>
                    <w:bottom w:val="none" w:sz="0" w:space="0" w:color="auto"/>
                    <w:right w:val="none" w:sz="0" w:space="0" w:color="auto"/>
                  </w:divBdr>
                </w:div>
                <w:div w:id="13621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2879">
          <w:marLeft w:val="0"/>
          <w:marRight w:val="0"/>
          <w:marTop w:val="0"/>
          <w:marBottom w:val="0"/>
          <w:divBdr>
            <w:top w:val="none" w:sz="0" w:space="0" w:color="auto"/>
            <w:left w:val="none" w:sz="0" w:space="0" w:color="auto"/>
            <w:bottom w:val="none" w:sz="0" w:space="0" w:color="auto"/>
            <w:right w:val="none" w:sz="0" w:space="0" w:color="auto"/>
          </w:divBdr>
        </w:div>
      </w:divsChild>
    </w:div>
    <w:div w:id="622806236">
      <w:bodyDiv w:val="1"/>
      <w:marLeft w:val="0"/>
      <w:marRight w:val="0"/>
      <w:marTop w:val="0"/>
      <w:marBottom w:val="0"/>
      <w:divBdr>
        <w:top w:val="none" w:sz="0" w:space="0" w:color="auto"/>
        <w:left w:val="none" w:sz="0" w:space="0" w:color="auto"/>
        <w:bottom w:val="none" w:sz="0" w:space="0" w:color="auto"/>
        <w:right w:val="none" w:sz="0" w:space="0" w:color="auto"/>
      </w:divBdr>
      <w:divsChild>
        <w:div w:id="149830504">
          <w:marLeft w:val="0"/>
          <w:marRight w:val="0"/>
          <w:marTop w:val="0"/>
          <w:marBottom w:val="0"/>
          <w:divBdr>
            <w:top w:val="none" w:sz="0" w:space="0" w:color="auto"/>
            <w:left w:val="none" w:sz="0" w:space="0" w:color="auto"/>
            <w:bottom w:val="none" w:sz="0" w:space="0" w:color="auto"/>
            <w:right w:val="none" w:sz="0" w:space="0" w:color="auto"/>
          </w:divBdr>
        </w:div>
        <w:div w:id="509024665">
          <w:marLeft w:val="0"/>
          <w:marRight w:val="0"/>
          <w:marTop w:val="0"/>
          <w:marBottom w:val="0"/>
          <w:divBdr>
            <w:top w:val="none" w:sz="0" w:space="0" w:color="auto"/>
            <w:left w:val="none" w:sz="0" w:space="0" w:color="auto"/>
            <w:bottom w:val="none" w:sz="0" w:space="0" w:color="auto"/>
            <w:right w:val="none" w:sz="0" w:space="0" w:color="auto"/>
          </w:divBdr>
          <w:divsChild>
            <w:div w:id="1735228622">
              <w:marLeft w:val="0"/>
              <w:marRight w:val="0"/>
              <w:marTop w:val="0"/>
              <w:marBottom w:val="0"/>
              <w:divBdr>
                <w:top w:val="none" w:sz="0" w:space="0" w:color="auto"/>
                <w:left w:val="none" w:sz="0" w:space="0" w:color="auto"/>
                <w:bottom w:val="none" w:sz="0" w:space="0" w:color="auto"/>
                <w:right w:val="none" w:sz="0" w:space="0" w:color="auto"/>
              </w:divBdr>
            </w:div>
            <w:div w:id="1949773470">
              <w:marLeft w:val="0"/>
              <w:marRight w:val="0"/>
              <w:marTop w:val="0"/>
              <w:marBottom w:val="0"/>
              <w:divBdr>
                <w:top w:val="none" w:sz="0" w:space="0" w:color="auto"/>
                <w:left w:val="none" w:sz="0" w:space="0" w:color="auto"/>
                <w:bottom w:val="none" w:sz="0" w:space="0" w:color="auto"/>
                <w:right w:val="none" w:sz="0" w:space="0" w:color="auto"/>
              </w:divBdr>
            </w:div>
          </w:divsChild>
        </w:div>
        <w:div w:id="1664891641">
          <w:marLeft w:val="0"/>
          <w:marRight w:val="0"/>
          <w:marTop w:val="0"/>
          <w:marBottom w:val="0"/>
          <w:divBdr>
            <w:top w:val="none" w:sz="0" w:space="0" w:color="auto"/>
            <w:left w:val="none" w:sz="0" w:space="0" w:color="auto"/>
            <w:bottom w:val="none" w:sz="0" w:space="0" w:color="auto"/>
            <w:right w:val="none" w:sz="0" w:space="0" w:color="auto"/>
          </w:divBdr>
        </w:div>
      </w:divsChild>
    </w:div>
    <w:div w:id="625045301">
      <w:bodyDiv w:val="1"/>
      <w:marLeft w:val="0"/>
      <w:marRight w:val="0"/>
      <w:marTop w:val="0"/>
      <w:marBottom w:val="0"/>
      <w:divBdr>
        <w:top w:val="none" w:sz="0" w:space="0" w:color="auto"/>
        <w:left w:val="none" w:sz="0" w:space="0" w:color="auto"/>
        <w:bottom w:val="none" w:sz="0" w:space="0" w:color="auto"/>
        <w:right w:val="none" w:sz="0" w:space="0" w:color="auto"/>
      </w:divBdr>
      <w:divsChild>
        <w:div w:id="59135360">
          <w:marLeft w:val="0"/>
          <w:marRight w:val="0"/>
          <w:marTop w:val="0"/>
          <w:marBottom w:val="0"/>
          <w:divBdr>
            <w:top w:val="none" w:sz="0" w:space="0" w:color="auto"/>
            <w:left w:val="none" w:sz="0" w:space="0" w:color="auto"/>
            <w:bottom w:val="none" w:sz="0" w:space="0" w:color="auto"/>
            <w:right w:val="none" w:sz="0" w:space="0" w:color="auto"/>
          </w:divBdr>
        </w:div>
        <w:div w:id="896162750">
          <w:marLeft w:val="0"/>
          <w:marRight w:val="0"/>
          <w:marTop w:val="0"/>
          <w:marBottom w:val="0"/>
          <w:divBdr>
            <w:top w:val="none" w:sz="0" w:space="0" w:color="auto"/>
            <w:left w:val="none" w:sz="0" w:space="0" w:color="auto"/>
            <w:bottom w:val="none" w:sz="0" w:space="0" w:color="auto"/>
            <w:right w:val="none" w:sz="0" w:space="0" w:color="auto"/>
          </w:divBdr>
        </w:div>
      </w:divsChild>
    </w:div>
    <w:div w:id="643320257">
      <w:bodyDiv w:val="1"/>
      <w:marLeft w:val="0"/>
      <w:marRight w:val="0"/>
      <w:marTop w:val="0"/>
      <w:marBottom w:val="0"/>
      <w:divBdr>
        <w:top w:val="none" w:sz="0" w:space="0" w:color="auto"/>
        <w:left w:val="none" w:sz="0" w:space="0" w:color="auto"/>
        <w:bottom w:val="none" w:sz="0" w:space="0" w:color="auto"/>
        <w:right w:val="none" w:sz="0" w:space="0" w:color="auto"/>
      </w:divBdr>
    </w:div>
    <w:div w:id="688020779">
      <w:bodyDiv w:val="1"/>
      <w:marLeft w:val="0"/>
      <w:marRight w:val="0"/>
      <w:marTop w:val="0"/>
      <w:marBottom w:val="0"/>
      <w:divBdr>
        <w:top w:val="none" w:sz="0" w:space="0" w:color="auto"/>
        <w:left w:val="none" w:sz="0" w:space="0" w:color="auto"/>
        <w:bottom w:val="none" w:sz="0" w:space="0" w:color="auto"/>
        <w:right w:val="none" w:sz="0" w:space="0" w:color="auto"/>
      </w:divBdr>
      <w:divsChild>
        <w:div w:id="51467137">
          <w:marLeft w:val="0"/>
          <w:marRight w:val="0"/>
          <w:marTop w:val="0"/>
          <w:marBottom w:val="0"/>
          <w:divBdr>
            <w:top w:val="none" w:sz="0" w:space="0" w:color="auto"/>
            <w:left w:val="none" w:sz="0" w:space="0" w:color="auto"/>
            <w:bottom w:val="none" w:sz="0" w:space="0" w:color="auto"/>
            <w:right w:val="none" w:sz="0" w:space="0" w:color="auto"/>
          </w:divBdr>
        </w:div>
        <w:div w:id="917246060">
          <w:marLeft w:val="0"/>
          <w:marRight w:val="0"/>
          <w:marTop w:val="0"/>
          <w:marBottom w:val="0"/>
          <w:divBdr>
            <w:top w:val="none" w:sz="0" w:space="0" w:color="auto"/>
            <w:left w:val="none" w:sz="0" w:space="0" w:color="auto"/>
            <w:bottom w:val="none" w:sz="0" w:space="0" w:color="auto"/>
            <w:right w:val="none" w:sz="0" w:space="0" w:color="auto"/>
          </w:divBdr>
        </w:div>
      </w:divsChild>
    </w:div>
    <w:div w:id="700783876">
      <w:bodyDiv w:val="1"/>
      <w:marLeft w:val="0"/>
      <w:marRight w:val="0"/>
      <w:marTop w:val="0"/>
      <w:marBottom w:val="0"/>
      <w:divBdr>
        <w:top w:val="none" w:sz="0" w:space="0" w:color="auto"/>
        <w:left w:val="none" w:sz="0" w:space="0" w:color="auto"/>
        <w:bottom w:val="none" w:sz="0" w:space="0" w:color="auto"/>
        <w:right w:val="none" w:sz="0" w:space="0" w:color="auto"/>
      </w:divBdr>
      <w:divsChild>
        <w:div w:id="165244480">
          <w:marLeft w:val="0"/>
          <w:marRight w:val="0"/>
          <w:marTop w:val="0"/>
          <w:marBottom w:val="0"/>
          <w:divBdr>
            <w:top w:val="none" w:sz="0" w:space="0" w:color="auto"/>
            <w:left w:val="none" w:sz="0" w:space="0" w:color="auto"/>
            <w:bottom w:val="none" w:sz="0" w:space="0" w:color="auto"/>
            <w:right w:val="none" w:sz="0" w:space="0" w:color="auto"/>
          </w:divBdr>
        </w:div>
        <w:div w:id="425465574">
          <w:marLeft w:val="0"/>
          <w:marRight w:val="0"/>
          <w:marTop w:val="0"/>
          <w:marBottom w:val="0"/>
          <w:divBdr>
            <w:top w:val="none" w:sz="0" w:space="0" w:color="auto"/>
            <w:left w:val="none" w:sz="0" w:space="0" w:color="auto"/>
            <w:bottom w:val="none" w:sz="0" w:space="0" w:color="auto"/>
            <w:right w:val="none" w:sz="0" w:space="0" w:color="auto"/>
          </w:divBdr>
        </w:div>
        <w:div w:id="1121460017">
          <w:marLeft w:val="0"/>
          <w:marRight w:val="0"/>
          <w:marTop w:val="0"/>
          <w:marBottom w:val="0"/>
          <w:divBdr>
            <w:top w:val="none" w:sz="0" w:space="0" w:color="auto"/>
            <w:left w:val="none" w:sz="0" w:space="0" w:color="auto"/>
            <w:bottom w:val="none" w:sz="0" w:space="0" w:color="auto"/>
            <w:right w:val="none" w:sz="0" w:space="0" w:color="auto"/>
          </w:divBdr>
        </w:div>
      </w:divsChild>
    </w:div>
    <w:div w:id="709690498">
      <w:bodyDiv w:val="1"/>
      <w:marLeft w:val="0"/>
      <w:marRight w:val="0"/>
      <w:marTop w:val="0"/>
      <w:marBottom w:val="0"/>
      <w:divBdr>
        <w:top w:val="none" w:sz="0" w:space="0" w:color="auto"/>
        <w:left w:val="none" w:sz="0" w:space="0" w:color="auto"/>
        <w:bottom w:val="none" w:sz="0" w:space="0" w:color="auto"/>
        <w:right w:val="none" w:sz="0" w:space="0" w:color="auto"/>
      </w:divBdr>
      <w:divsChild>
        <w:div w:id="1021007475">
          <w:marLeft w:val="0"/>
          <w:marRight w:val="0"/>
          <w:marTop w:val="0"/>
          <w:marBottom w:val="0"/>
          <w:divBdr>
            <w:top w:val="none" w:sz="0" w:space="0" w:color="auto"/>
            <w:left w:val="none" w:sz="0" w:space="0" w:color="auto"/>
            <w:bottom w:val="none" w:sz="0" w:space="0" w:color="auto"/>
            <w:right w:val="none" w:sz="0" w:space="0" w:color="auto"/>
          </w:divBdr>
          <w:divsChild>
            <w:div w:id="1129275961">
              <w:marLeft w:val="0"/>
              <w:marRight w:val="0"/>
              <w:marTop w:val="0"/>
              <w:marBottom w:val="0"/>
              <w:divBdr>
                <w:top w:val="none" w:sz="0" w:space="0" w:color="auto"/>
                <w:left w:val="none" w:sz="0" w:space="0" w:color="auto"/>
                <w:bottom w:val="none" w:sz="0" w:space="0" w:color="auto"/>
                <w:right w:val="none" w:sz="0" w:space="0" w:color="auto"/>
              </w:divBdr>
              <w:divsChild>
                <w:div w:id="223680189">
                  <w:marLeft w:val="0"/>
                  <w:marRight w:val="0"/>
                  <w:marTop w:val="0"/>
                  <w:marBottom w:val="0"/>
                  <w:divBdr>
                    <w:top w:val="none" w:sz="0" w:space="0" w:color="auto"/>
                    <w:left w:val="none" w:sz="0" w:space="0" w:color="auto"/>
                    <w:bottom w:val="none" w:sz="0" w:space="0" w:color="auto"/>
                    <w:right w:val="none" w:sz="0" w:space="0" w:color="auto"/>
                  </w:divBdr>
                </w:div>
                <w:div w:id="442386559">
                  <w:marLeft w:val="0"/>
                  <w:marRight w:val="0"/>
                  <w:marTop w:val="0"/>
                  <w:marBottom w:val="0"/>
                  <w:divBdr>
                    <w:top w:val="none" w:sz="0" w:space="0" w:color="auto"/>
                    <w:left w:val="none" w:sz="0" w:space="0" w:color="auto"/>
                    <w:bottom w:val="none" w:sz="0" w:space="0" w:color="auto"/>
                    <w:right w:val="none" w:sz="0" w:space="0" w:color="auto"/>
                  </w:divBdr>
                  <w:divsChild>
                    <w:div w:id="10768133">
                      <w:marLeft w:val="0"/>
                      <w:marRight w:val="0"/>
                      <w:marTop w:val="0"/>
                      <w:marBottom w:val="0"/>
                      <w:divBdr>
                        <w:top w:val="none" w:sz="0" w:space="0" w:color="auto"/>
                        <w:left w:val="none" w:sz="0" w:space="0" w:color="auto"/>
                        <w:bottom w:val="none" w:sz="0" w:space="0" w:color="auto"/>
                        <w:right w:val="none" w:sz="0" w:space="0" w:color="auto"/>
                      </w:divBdr>
                    </w:div>
                    <w:div w:id="190993350">
                      <w:marLeft w:val="0"/>
                      <w:marRight w:val="0"/>
                      <w:marTop w:val="0"/>
                      <w:marBottom w:val="0"/>
                      <w:divBdr>
                        <w:top w:val="none" w:sz="0" w:space="0" w:color="auto"/>
                        <w:left w:val="none" w:sz="0" w:space="0" w:color="auto"/>
                        <w:bottom w:val="none" w:sz="0" w:space="0" w:color="auto"/>
                        <w:right w:val="none" w:sz="0" w:space="0" w:color="auto"/>
                      </w:divBdr>
                    </w:div>
                    <w:div w:id="2137260983">
                      <w:marLeft w:val="0"/>
                      <w:marRight w:val="0"/>
                      <w:marTop w:val="0"/>
                      <w:marBottom w:val="0"/>
                      <w:divBdr>
                        <w:top w:val="none" w:sz="0" w:space="0" w:color="auto"/>
                        <w:left w:val="none" w:sz="0" w:space="0" w:color="auto"/>
                        <w:bottom w:val="none" w:sz="0" w:space="0" w:color="auto"/>
                        <w:right w:val="none" w:sz="0" w:space="0" w:color="auto"/>
                      </w:divBdr>
                      <w:divsChild>
                        <w:div w:id="1092628072">
                          <w:marLeft w:val="0"/>
                          <w:marRight w:val="0"/>
                          <w:marTop w:val="0"/>
                          <w:marBottom w:val="0"/>
                          <w:divBdr>
                            <w:top w:val="none" w:sz="0" w:space="0" w:color="auto"/>
                            <w:left w:val="none" w:sz="0" w:space="0" w:color="auto"/>
                            <w:bottom w:val="none" w:sz="0" w:space="0" w:color="auto"/>
                            <w:right w:val="none" w:sz="0" w:space="0" w:color="auto"/>
                          </w:divBdr>
                        </w:div>
                        <w:div w:id="158244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7133">
                  <w:marLeft w:val="0"/>
                  <w:marRight w:val="0"/>
                  <w:marTop w:val="0"/>
                  <w:marBottom w:val="0"/>
                  <w:divBdr>
                    <w:top w:val="none" w:sz="0" w:space="0" w:color="auto"/>
                    <w:left w:val="none" w:sz="0" w:space="0" w:color="auto"/>
                    <w:bottom w:val="none" w:sz="0" w:space="0" w:color="auto"/>
                    <w:right w:val="none" w:sz="0" w:space="0" w:color="auto"/>
                  </w:divBdr>
                </w:div>
              </w:divsChild>
            </w:div>
            <w:div w:id="1156453347">
              <w:marLeft w:val="0"/>
              <w:marRight w:val="0"/>
              <w:marTop w:val="0"/>
              <w:marBottom w:val="0"/>
              <w:divBdr>
                <w:top w:val="none" w:sz="0" w:space="0" w:color="auto"/>
                <w:left w:val="none" w:sz="0" w:space="0" w:color="auto"/>
                <w:bottom w:val="none" w:sz="0" w:space="0" w:color="auto"/>
                <w:right w:val="none" w:sz="0" w:space="0" w:color="auto"/>
              </w:divBdr>
            </w:div>
            <w:div w:id="1306814029">
              <w:marLeft w:val="0"/>
              <w:marRight w:val="0"/>
              <w:marTop w:val="0"/>
              <w:marBottom w:val="0"/>
              <w:divBdr>
                <w:top w:val="none" w:sz="0" w:space="0" w:color="auto"/>
                <w:left w:val="none" w:sz="0" w:space="0" w:color="auto"/>
                <w:bottom w:val="none" w:sz="0" w:space="0" w:color="auto"/>
                <w:right w:val="none" w:sz="0" w:space="0" w:color="auto"/>
              </w:divBdr>
            </w:div>
            <w:div w:id="1750734436">
              <w:marLeft w:val="0"/>
              <w:marRight w:val="0"/>
              <w:marTop w:val="0"/>
              <w:marBottom w:val="0"/>
              <w:divBdr>
                <w:top w:val="none" w:sz="0" w:space="0" w:color="auto"/>
                <w:left w:val="none" w:sz="0" w:space="0" w:color="auto"/>
                <w:bottom w:val="none" w:sz="0" w:space="0" w:color="auto"/>
                <w:right w:val="none" w:sz="0" w:space="0" w:color="auto"/>
              </w:divBdr>
            </w:div>
          </w:divsChild>
        </w:div>
        <w:div w:id="1885560280">
          <w:marLeft w:val="0"/>
          <w:marRight w:val="0"/>
          <w:marTop w:val="0"/>
          <w:marBottom w:val="0"/>
          <w:divBdr>
            <w:top w:val="none" w:sz="0" w:space="0" w:color="auto"/>
            <w:left w:val="none" w:sz="0" w:space="0" w:color="auto"/>
            <w:bottom w:val="none" w:sz="0" w:space="0" w:color="auto"/>
            <w:right w:val="none" w:sz="0" w:space="0" w:color="auto"/>
          </w:divBdr>
          <w:divsChild>
            <w:div w:id="296683460">
              <w:marLeft w:val="0"/>
              <w:marRight w:val="0"/>
              <w:marTop w:val="0"/>
              <w:marBottom w:val="0"/>
              <w:divBdr>
                <w:top w:val="none" w:sz="0" w:space="0" w:color="auto"/>
                <w:left w:val="none" w:sz="0" w:space="0" w:color="auto"/>
                <w:bottom w:val="none" w:sz="0" w:space="0" w:color="auto"/>
                <w:right w:val="none" w:sz="0" w:space="0" w:color="auto"/>
              </w:divBdr>
            </w:div>
            <w:div w:id="1076972022">
              <w:marLeft w:val="0"/>
              <w:marRight w:val="0"/>
              <w:marTop w:val="0"/>
              <w:marBottom w:val="0"/>
              <w:divBdr>
                <w:top w:val="none" w:sz="0" w:space="0" w:color="auto"/>
                <w:left w:val="none" w:sz="0" w:space="0" w:color="auto"/>
                <w:bottom w:val="none" w:sz="0" w:space="0" w:color="auto"/>
                <w:right w:val="none" w:sz="0" w:space="0" w:color="auto"/>
              </w:divBdr>
            </w:div>
            <w:div w:id="1348017913">
              <w:marLeft w:val="0"/>
              <w:marRight w:val="0"/>
              <w:marTop w:val="0"/>
              <w:marBottom w:val="0"/>
              <w:divBdr>
                <w:top w:val="none" w:sz="0" w:space="0" w:color="auto"/>
                <w:left w:val="none" w:sz="0" w:space="0" w:color="auto"/>
                <w:bottom w:val="none" w:sz="0" w:space="0" w:color="auto"/>
                <w:right w:val="none" w:sz="0" w:space="0" w:color="auto"/>
              </w:divBdr>
            </w:div>
            <w:div w:id="1859267277">
              <w:marLeft w:val="0"/>
              <w:marRight w:val="0"/>
              <w:marTop w:val="0"/>
              <w:marBottom w:val="0"/>
              <w:divBdr>
                <w:top w:val="none" w:sz="0" w:space="0" w:color="auto"/>
                <w:left w:val="none" w:sz="0" w:space="0" w:color="auto"/>
                <w:bottom w:val="none" w:sz="0" w:space="0" w:color="auto"/>
                <w:right w:val="none" w:sz="0" w:space="0" w:color="auto"/>
              </w:divBdr>
            </w:div>
            <w:div w:id="206825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470160">
      <w:bodyDiv w:val="1"/>
      <w:marLeft w:val="0"/>
      <w:marRight w:val="0"/>
      <w:marTop w:val="0"/>
      <w:marBottom w:val="0"/>
      <w:divBdr>
        <w:top w:val="none" w:sz="0" w:space="0" w:color="auto"/>
        <w:left w:val="none" w:sz="0" w:space="0" w:color="auto"/>
        <w:bottom w:val="none" w:sz="0" w:space="0" w:color="auto"/>
        <w:right w:val="none" w:sz="0" w:space="0" w:color="auto"/>
      </w:divBdr>
      <w:divsChild>
        <w:div w:id="74061956">
          <w:marLeft w:val="0"/>
          <w:marRight w:val="0"/>
          <w:marTop w:val="0"/>
          <w:marBottom w:val="0"/>
          <w:divBdr>
            <w:top w:val="none" w:sz="0" w:space="0" w:color="auto"/>
            <w:left w:val="none" w:sz="0" w:space="0" w:color="auto"/>
            <w:bottom w:val="none" w:sz="0" w:space="0" w:color="auto"/>
            <w:right w:val="none" w:sz="0" w:space="0" w:color="auto"/>
          </w:divBdr>
        </w:div>
        <w:div w:id="76220207">
          <w:marLeft w:val="0"/>
          <w:marRight w:val="0"/>
          <w:marTop w:val="0"/>
          <w:marBottom w:val="0"/>
          <w:divBdr>
            <w:top w:val="none" w:sz="0" w:space="0" w:color="auto"/>
            <w:left w:val="none" w:sz="0" w:space="0" w:color="auto"/>
            <w:bottom w:val="none" w:sz="0" w:space="0" w:color="auto"/>
            <w:right w:val="none" w:sz="0" w:space="0" w:color="auto"/>
          </w:divBdr>
        </w:div>
        <w:div w:id="395393350">
          <w:marLeft w:val="0"/>
          <w:marRight w:val="0"/>
          <w:marTop w:val="0"/>
          <w:marBottom w:val="0"/>
          <w:divBdr>
            <w:top w:val="none" w:sz="0" w:space="0" w:color="auto"/>
            <w:left w:val="none" w:sz="0" w:space="0" w:color="auto"/>
            <w:bottom w:val="none" w:sz="0" w:space="0" w:color="auto"/>
            <w:right w:val="none" w:sz="0" w:space="0" w:color="auto"/>
          </w:divBdr>
        </w:div>
        <w:div w:id="565409777">
          <w:marLeft w:val="0"/>
          <w:marRight w:val="0"/>
          <w:marTop w:val="0"/>
          <w:marBottom w:val="0"/>
          <w:divBdr>
            <w:top w:val="none" w:sz="0" w:space="0" w:color="auto"/>
            <w:left w:val="none" w:sz="0" w:space="0" w:color="auto"/>
            <w:bottom w:val="none" w:sz="0" w:space="0" w:color="auto"/>
            <w:right w:val="none" w:sz="0" w:space="0" w:color="auto"/>
          </w:divBdr>
        </w:div>
        <w:div w:id="1225490006">
          <w:marLeft w:val="0"/>
          <w:marRight w:val="0"/>
          <w:marTop w:val="0"/>
          <w:marBottom w:val="0"/>
          <w:divBdr>
            <w:top w:val="none" w:sz="0" w:space="0" w:color="auto"/>
            <w:left w:val="none" w:sz="0" w:space="0" w:color="auto"/>
            <w:bottom w:val="none" w:sz="0" w:space="0" w:color="auto"/>
            <w:right w:val="none" w:sz="0" w:space="0" w:color="auto"/>
          </w:divBdr>
        </w:div>
        <w:div w:id="1272082760">
          <w:marLeft w:val="0"/>
          <w:marRight w:val="0"/>
          <w:marTop w:val="0"/>
          <w:marBottom w:val="0"/>
          <w:divBdr>
            <w:top w:val="none" w:sz="0" w:space="0" w:color="auto"/>
            <w:left w:val="none" w:sz="0" w:space="0" w:color="auto"/>
            <w:bottom w:val="none" w:sz="0" w:space="0" w:color="auto"/>
            <w:right w:val="none" w:sz="0" w:space="0" w:color="auto"/>
          </w:divBdr>
        </w:div>
        <w:div w:id="1319843294">
          <w:marLeft w:val="0"/>
          <w:marRight w:val="0"/>
          <w:marTop w:val="0"/>
          <w:marBottom w:val="0"/>
          <w:divBdr>
            <w:top w:val="none" w:sz="0" w:space="0" w:color="auto"/>
            <w:left w:val="none" w:sz="0" w:space="0" w:color="auto"/>
            <w:bottom w:val="none" w:sz="0" w:space="0" w:color="auto"/>
            <w:right w:val="none" w:sz="0" w:space="0" w:color="auto"/>
          </w:divBdr>
        </w:div>
        <w:div w:id="1405641261">
          <w:marLeft w:val="0"/>
          <w:marRight w:val="0"/>
          <w:marTop w:val="0"/>
          <w:marBottom w:val="0"/>
          <w:divBdr>
            <w:top w:val="none" w:sz="0" w:space="0" w:color="auto"/>
            <w:left w:val="none" w:sz="0" w:space="0" w:color="auto"/>
            <w:bottom w:val="none" w:sz="0" w:space="0" w:color="auto"/>
            <w:right w:val="none" w:sz="0" w:space="0" w:color="auto"/>
          </w:divBdr>
          <w:divsChild>
            <w:div w:id="408423700">
              <w:marLeft w:val="0"/>
              <w:marRight w:val="0"/>
              <w:marTop w:val="0"/>
              <w:marBottom w:val="0"/>
              <w:divBdr>
                <w:top w:val="none" w:sz="0" w:space="0" w:color="auto"/>
                <w:left w:val="none" w:sz="0" w:space="0" w:color="auto"/>
                <w:bottom w:val="none" w:sz="0" w:space="0" w:color="auto"/>
                <w:right w:val="none" w:sz="0" w:space="0" w:color="auto"/>
              </w:divBdr>
            </w:div>
            <w:div w:id="542638725">
              <w:marLeft w:val="0"/>
              <w:marRight w:val="0"/>
              <w:marTop w:val="0"/>
              <w:marBottom w:val="0"/>
              <w:divBdr>
                <w:top w:val="none" w:sz="0" w:space="0" w:color="auto"/>
                <w:left w:val="none" w:sz="0" w:space="0" w:color="auto"/>
                <w:bottom w:val="none" w:sz="0" w:space="0" w:color="auto"/>
                <w:right w:val="none" w:sz="0" w:space="0" w:color="auto"/>
              </w:divBdr>
            </w:div>
            <w:div w:id="844786089">
              <w:marLeft w:val="0"/>
              <w:marRight w:val="0"/>
              <w:marTop w:val="0"/>
              <w:marBottom w:val="0"/>
              <w:divBdr>
                <w:top w:val="none" w:sz="0" w:space="0" w:color="auto"/>
                <w:left w:val="none" w:sz="0" w:space="0" w:color="auto"/>
                <w:bottom w:val="none" w:sz="0" w:space="0" w:color="auto"/>
                <w:right w:val="none" w:sz="0" w:space="0" w:color="auto"/>
              </w:divBdr>
            </w:div>
          </w:divsChild>
        </w:div>
        <w:div w:id="2054040396">
          <w:marLeft w:val="0"/>
          <w:marRight w:val="0"/>
          <w:marTop w:val="0"/>
          <w:marBottom w:val="0"/>
          <w:divBdr>
            <w:top w:val="none" w:sz="0" w:space="0" w:color="auto"/>
            <w:left w:val="none" w:sz="0" w:space="0" w:color="auto"/>
            <w:bottom w:val="none" w:sz="0" w:space="0" w:color="auto"/>
            <w:right w:val="none" w:sz="0" w:space="0" w:color="auto"/>
          </w:divBdr>
        </w:div>
      </w:divsChild>
    </w:div>
    <w:div w:id="736710369">
      <w:bodyDiv w:val="1"/>
      <w:marLeft w:val="0"/>
      <w:marRight w:val="0"/>
      <w:marTop w:val="0"/>
      <w:marBottom w:val="0"/>
      <w:divBdr>
        <w:top w:val="none" w:sz="0" w:space="0" w:color="auto"/>
        <w:left w:val="none" w:sz="0" w:space="0" w:color="auto"/>
        <w:bottom w:val="none" w:sz="0" w:space="0" w:color="auto"/>
        <w:right w:val="none" w:sz="0" w:space="0" w:color="auto"/>
      </w:divBdr>
      <w:divsChild>
        <w:div w:id="845435952">
          <w:marLeft w:val="0"/>
          <w:marRight w:val="0"/>
          <w:marTop w:val="0"/>
          <w:marBottom w:val="0"/>
          <w:divBdr>
            <w:top w:val="none" w:sz="0" w:space="0" w:color="auto"/>
            <w:left w:val="none" w:sz="0" w:space="0" w:color="auto"/>
            <w:bottom w:val="none" w:sz="0" w:space="0" w:color="auto"/>
            <w:right w:val="none" w:sz="0" w:space="0" w:color="auto"/>
          </w:divBdr>
        </w:div>
        <w:div w:id="1154377296">
          <w:marLeft w:val="0"/>
          <w:marRight w:val="0"/>
          <w:marTop w:val="0"/>
          <w:marBottom w:val="0"/>
          <w:divBdr>
            <w:top w:val="none" w:sz="0" w:space="0" w:color="auto"/>
            <w:left w:val="none" w:sz="0" w:space="0" w:color="auto"/>
            <w:bottom w:val="none" w:sz="0" w:space="0" w:color="auto"/>
            <w:right w:val="none" w:sz="0" w:space="0" w:color="auto"/>
          </w:divBdr>
        </w:div>
        <w:div w:id="1449084954">
          <w:marLeft w:val="0"/>
          <w:marRight w:val="0"/>
          <w:marTop w:val="0"/>
          <w:marBottom w:val="0"/>
          <w:divBdr>
            <w:top w:val="none" w:sz="0" w:space="0" w:color="auto"/>
            <w:left w:val="none" w:sz="0" w:space="0" w:color="auto"/>
            <w:bottom w:val="none" w:sz="0" w:space="0" w:color="auto"/>
            <w:right w:val="none" w:sz="0" w:space="0" w:color="auto"/>
          </w:divBdr>
        </w:div>
      </w:divsChild>
    </w:div>
    <w:div w:id="777605410">
      <w:bodyDiv w:val="1"/>
      <w:marLeft w:val="0"/>
      <w:marRight w:val="0"/>
      <w:marTop w:val="0"/>
      <w:marBottom w:val="0"/>
      <w:divBdr>
        <w:top w:val="none" w:sz="0" w:space="0" w:color="auto"/>
        <w:left w:val="none" w:sz="0" w:space="0" w:color="auto"/>
        <w:bottom w:val="none" w:sz="0" w:space="0" w:color="auto"/>
        <w:right w:val="none" w:sz="0" w:space="0" w:color="auto"/>
      </w:divBdr>
      <w:divsChild>
        <w:div w:id="982848666">
          <w:marLeft w:val="0"/>
          <w:marRight w:val="0"/>
          <w:marTop w:val="0"/>
          <w:marBottom w:val="0"/>
          <w:divBdr>
            <w:top w:val="none" w:sz="0" w:space="0" w:color="auto"/>
            <w:left w:val="none" w:sz="0" w:space="0" w:color="auto"/>
            <w:bottom w:val="none" w:sz="0" w:space="0" w:color="auto"/>
            <w:right w:val="none" w:sz="0" w:space="0" w:color="auto"/>
          </w:divBdr>
          <w:divsChild>
            <w:div w:id="898977742">
              <w:marLeft w:val="0"/>
              <w:marRight w:val="0"/>
              <w:marTop w:val="0"/>
              <w:marBottom w:val="0"/>
              <w:divBdr>
                <w:top w:val="none" w:sz="0" w:space="0" w:color="auto"/>
                <w:left w:val="none" w:sz="0" w:space="0" w:color="auto"/>
                <w:bottom w:val="none" w:sz="0" w:space="0" w:color="auto"/>
                <w:right w:val="none" w:sz="0" w:space="0" w:color="auto"/>
              </w:divBdr>
            </w:div>
            <w:div w:id="920145030">
              <w:marLeft w:val="0"/>
              <w:marRight w:val="0"/>
              <w:marTop w:val="0"/>
              <w:marBottom w:val="0"/>
              <w:divBdr>
                <w:top w:val="none" w:sz="0" w:space="0" w:color="auto"/>
                <w:left w:val="none" w:sz="0" w:space="0" w:color="auto"/>
                <w:bottom w:val="none" w:sz="0" w:space="0" w:color="auto"/>
                <w:right w:val="none" w:sz="0" w:space="0" w:color="auto"/>
              </w:divBdr>
            </w:div>
            <w:div w:id="1055661273">
              <w:marLeft w:val="0"/>
              <w:marRight w:val="0"/>
              <w:marTop w:val="0"/>
              <w:marBottom w:val="0"/>
              <w:divBdr>
                <w:top w:val="none" w:sz="0" w:space="0" w:color="auto"/>
                <w:left w:val="none" w:sz="0" w:space="0" w:color="auto"/>
                <w:bottom w:val="none" w:sz="0" w:space="0" w:color="auto"/>
                <w:right w:val="none" w:sz="0" w:space="0" w:color="auto"/>
              </w:divBdr>
            </w:div>
            <w:div w:id="1747726140">
              <w:marLeft w:val="0"/>
              <w:marRight w:val="0"/>
              <w:marTop w:val="0"/>
              <w:marBottom w:val="0"/>
              <w:divBdr>
                <w:top w:val="none" w:sz="0" w:space="0" w:color="auto"/>
                <w:left w:val="none" w:sz="0" w:space="0" w:color="auto"/>
                <w:bottom w:val="none" w:sz="0" w:space="0" w:color="auto"/>
                <w:right w:val="none" w:sz="0" w:space="0" w:color="auto"/>
              </w:divBdr>
            </w:div>
          </w:divsChild>
        </w:div>
        <w:div w:id="1718360003">
          <w:marLeft w:val="0"/>
          <w:marRight w:val="0"/>
          <w:marTop w:val="0"/>
          <w:marBottom w:val="0"/>
          <w:divBdr>
            <w:top w:val="none" w:sz="0" w:space="0" w:color="auto"/>
            <w:left w:val="none" w:sz="0" w:space="0" w:color="auto"/>
            <w:bottom w:val="none" w:sz="0" w:space="0" w:color="auto"/>
            <w:right w:val="none" w:sz="0" w:space="0" w:color="auto"/>
          </w:divBdr>
        </w:div>
      </w:divsChild>
    </w:div>
    <w:div w:id="799567796">
      <w:bodyDiv w:val="1"/>
      <w:marLeft w:val="0"/>
      <w:marRight w:val="0"/>
      <w:marTop w:val="0"/>
      <w:marBottom w:val="0"/>
      <w:divBdr>
        <w:top w:val="none" w:sz="0" w:space="0" w:color="auto"/>
        <w:left w:val="none" w:sz="0" w:space="0" w:color="auto"/>
        <w:bottom w:val="none" w:sz="0" w:space="0" w:color="auto"/>
        <w:right w:val="none" w:sz="0" w:space="0" w:color="auto"/>
      </w:divBdr>
      <w:divsChild>
        <w:div w:id="861943244">
          <w:marLeft w:val="0"/>
          <w:marRight w:val="0"/>
          <w:marTop w:val="0"/>
          <w:marBottom w:val="0"/>
          <w:divBdr>
            <w:top w:val="none" w:sz="0" w:space="0" w:color="auto"/>
            <w:left w:val="none" w:sz="0" w:space="0" w:color="auto"/>
            <w:bottom w:val="none" w:sz="0" w:space="0" w:color="auto"/>
            <w:right w:val="none" w:sz="0" w:space="0" w:color="auto"/>
          </w:divBdr>
        </w:div>
        <w:div w:id="1856726875">
          <w:marLeft w:val="0"/>
          <w:marRight w:val="0"/>
          <w:marTop w:val="0"/>
          <w:marBottom w:val="0"/>
          <w:divBdr>
            <w:top w:val="none" w:sz="0" w:space="0" w:color="auto"/>
            <w:left w:val="none" w:sz="0" w:space="0" w:color="auto"/>
            <w:bottom w:val="none" w:sz="0" w:space="0" w:color="auto"/>
            <w:right w:val="none" w:sz="0" w:space="0" w:color="auto"/>
          </w:divBdr>
        </w:div>
      </w:divsChild>
    </w:div>
    <w:div w:id="860628333">
      <w:bodyDiv w:val="1"/>
      <w:marLeft w:val="0"/>
      <w:marRight w:val="0"/>
      <w:marTop w:val="0"/>
      <w:marBottom w:val="0"/>
      <w:divBdr>
        <w:top w:val="none" w:sz="0" w:space="0" w:color="auto"/>
        <w:left w:val="none" w:sz="0" w:space="0" w:color="auto"/>
        <w:bottom w:val="none" w:sz="0" w:space="0" w:color="auto"/>
        <w:right w:val="none" w:sz="0" w:space="0" w:color="auto"/>
      </w:divBdr>
      <w:divsChild>
        <w:div w:id="85421879">
          <w:marLeft w:val="0"/>
          <w:marRight w:val="0"/>
          <w:marTop w:val="0"/>
          <w:marBottom w:val="0"/>
          <w:divBdr>
            <w:top w:val="none" w:sz="0" w:space="0" w:color="auto"/>
            <w:left w:val="none" w:sz="0" w:space="0" w:color="auto"/>
            <w:bottom w:val="none" w:sz="0" w:space="0" w:color="auto"/>
            <w:right w:val="none" w:sz="0" w:space="0" w:color="auto"/>
          </w:divBdr>
        </w:div>
        <w:div w:id="110828595">
          <w:marLeft w:val="0"/>
          <w:marRight w:val="0"/>
          <w:marTop w:val="0"/>
          <w:marBottom w:val="0"/>
          <w:divBdr>
            <w:top w:val="none" w:sz="0" w:space="0" w:color="auto"/>
            <w:left w:val="none" w:sz="0" w:space="0" w:color="auto"/>
            <w:bottom w:val="none" w:sz="0" w:space="0" w:color="auto"/>
            <w:right w:val="none" w:sz="0" w:space="0" w:color="auto"/>
          </w:divBdr>
        </w:div>
        <w:div w:id="1367171573">
          <w:marLeft w:val="0"/>
          <w:marRight w:val="0"/>
          <w:marTop w:val="0"/>
          <w:marBottom w:val="0"/>
          <w:divBdr>
            <w:top w:val="none" w:sz="0" w:space="0" w:color="auto"/>
            <w:left w:val="none" w:sz="0" w:space="0" w:color="auto"/>
            <w:bottom w:val="none" w:sz="0" w:space="0" w:color="auto"/>
            <w:right w:val="none" w:sz="0" w:space="0" w:color="auto"/>
          </w:divBdr>
        </w:div>
        <w:div w:id="1771466306">
          <w:marLeft w:val="0"/>
          <w:marRight w:val="0"/>
          <w:marTop w:val="0"/>
          <w:marBottom w:val="0"/>
          <w:divBdr>
            <w:top w:val="none" w:sz="0" w:space="0" w:color="auto"/>
            <w:left w:val="none" w:sz="0" w:space="0" w:color="auto"/>
            <w:bottom w:val="none" w:sz="0" w:space="0" w:color="auto"/>
            <w:right w:val="none" w:sz="0" w:space="0" w:color="auto"/>
          </w:divBdr>
        </w:div>
      </w:divsChild>
    </w:div>
    <w:div w:id="969744865">
      <w:bodyDiv w:val="1"/>
      <w:marLeft w:val="0"/>
      <w:marRight w:val="0"/>
      <w:marTop w:val="0"/>
      <w:marBottom w:val="0"/>
      <w:divBdr>
        <w:top w:val="none" w:sz="0" w:space="0" w:color="auto"/>
        <w:left w:val="none" w:sz="0" w:space="0" w:color="auto"/>
        <w:bottom w:val="none" w:sz="0" w:space="0" w:color="auto"/>
        <w:right w:val="none" w:sz="0" w:space="0" w:color="auto"/>
      </w:divBdr>
      <w:divsChild>
        <w:div w:id="898202923">
          <w:marLeft w:val="0"/>
          <w:marRight w:val="0"/>
          <w:marTop w:val="0"/>
          <w:marBottom w:val="0"/>
          <w:divBdr>
            <w:top w:val="none" w:sz="0" w:space="0" w:color="auto"/>
            <w:left w:val="none" w:sz="0" w:space="0" w:color="auto"/>
            <w:bottom w:val="none" w:sz="0" w:space="0" w:color="auto"/>
            <w:right w:val="none" w:sz="0" w:space="0" w:color="auto"/>
          </w:divBdr>
        </w:div>
        <w:div w:id="2086411938">
          <w:marLeft w:val="0"/>
          <w:marRight w:val="0"/>
          <w:marTop w:val="0"/>
          <w:marBottom w:val="0"/>
          <w:divBdr>
            <w:top w:val="none" w:sz="0" w:space="0" w:color="auto"/>
            <w:left w:val="none" w:sz="0" w:space="0" w:color="auto"/>
            <w:bottom w:val="none" w:sz="0" w:space="0" w:color="auto"/>
            <w:right w:val="none" w:sz="0" w:space="0" w:color="auto"/>
          </w:divBdr>
        </w:div>
      </w:divsChild>
    </w:div>
    <w:div w:id="991831707">
      <w:bodyDiv w:val="1"/>
      <w:marLeft w:val="0"/>
      <w:marRight w:val="0"/>
      <w:marTop w:val="0"/>
      <w:marBottom w:val="0"/>
      <w:divBdr>
        <w:top w:val="none" w:sz="0" w:space="0" w:color="auto"/>
        <w:left w:val="none" w:sz="0" w:space="0" w:color="auto"/>
        <w:bottom w:val="none" w:sz="0" w:space="0" w:color="auto"/>
        <w:right w:val="none" w:sz="0" w:space="0" w:color="auto"/>
      </w:divBdr>
      <w:divsChild>
        <w:div w:id="29114929">
          <w:marLeft w:val="0"/>
          <w:marRight w:val="0"/>
          <w:marTop w:val="0"/>
          <w:marBottom w:val="0"/>
          <w:divBdr>
            <w:top w:val="none" w:sz="0" w:space="0" w:color="auto"/>
            <w:left w:val="none" w:sz="0" w:space="0" w:color="auto"/>
            <w:bottom w:val="none" w:sz="0" w:space="0" w:color="auto"/>
            <w:right w:val="none" w:sz="0" w:space="0" w:color="auto"/>
          </w:divBdr>
        </w:div>
        <w:div w:id="1172992747">
          <w:marLeft w:val="0"/>
          <w:marRight w:val="0"/>
          <w:marTop w:val="0"/>
          <w:marBottom w:val="0"/>
          <w:divBdr>
            <w:top w:val="none" w:sz="0" w:space="0" w:color="auto"/>
            <w:left w:val="none" w:sz="0" w:space="0" w:color="auto"/>
            <w:bottom w:val="none" w:sz="0" w:space="0" w:color="auto"/>
            <w:right w:val="none" w:sz="0" w:space="0" w:color="auto"/>
          </w:divBdr>
        </w:div>
        <w:div w:id="1692100332">
          <w:marLeft w:val="0"/>
          <w:marRight w:val="0"/>
          <w:marTop w:val="0"/>
          <w:marBottom w:val="0"/>
          <w:divBdr>
            <w:top w:val="none" w:sz="0" w:space="0" w:color="auto"/>
            <w:left w:val="none" w:sz="0" w:space="0" w:color="auto"/>
            <w:bottom w:val="none" w:sz="0" w:space="0" w:color="auto"/>
            <w:right w:val="none" w:sz="0" w:space="0" w:color="auto"/>
          </w:divBdr>
        </w:div>
        <w:div w:id="1895115584">
          <w:marLeft w:val="0"/>
          <w:marRight w:val="0"/>
          <w:marTop w:val="0"/>
          <w:marBottom w:val="0"/>
          <w:divBdr>
            <w:top w:val="none" w:sz="0" w:space="0" w:color="auto"/>
            <w:left w:val="none" w:sz="0" w:space="0" w:color="auto"/>
            <w:bottom w:val="none" w:sz="0" w:space="0" w:color="auto"/>
            <w:right w:val="none" w:sz="0" w:space="0" w:color="auto"/>
          </w:divBdr>
        </w:div>
      </w:divsChild>
    </w:div>
    <w:div w:id="1016811300">
      <w:bodyDiv w:val="1"/>
      <w:marLeft w:val="0"/>
      <w:marRight w:val="0"/>
      <w:marTop w:val="0"/>
      <w:marBottom w:val="0"/>
      <w:divBdr>
        <w:top w:val="none" w:sz="0" w:space="0" w:color="auto"/>
        <w:left w:val="none" w:sz="0" w:space="0" w:color="auto"/>
        <w:bottom w:val="none" w:sz="0" w:space="0" w:color="auto"/>
        <w:right w:val="none" w:sz="0" w:space="0" w:color="auto"/>
      </w:divBdr>
      <w:divsChild>
        <w:div w:id="477655313">
          <w:marLeft w:val="0"/>
          <w:marRight w:val="0"/>
          <w:marTop w:val="0"/>
          <w:marBottom w:val="0"/>
          <w:divBdr>
            <w:top w:val="none" w:sz="0" w:space="0" w:color="auto"/>
            <w:left w:val="none" w:sz="0" w:space="0" w:color="auto"/>
            <w:bottom w:val="none" w:sz="0" w:space="0" w:color="auto"/>
            <w:right w:val="none" w:sz="0" w:space="0" w:color="auto"/>
          </w:divBdr>
        </w:div>
        <w:div w:id="1412505587">
          <w:marLeft w:val="0"/>
          <w:marRight w:val="0"/>
          <w:marTop w:val="0"/>
          <w:marBottom w:val="0"/>
          <w:divBdr>
            <w:top w:val="none" w:sz="0" w:space="0" w:color="auto"/>
            <w:left w:val="none" w:sz="0" w:space="0" w:color="auto"/>
            <w:bottom w:val="none" w:sz="0" w:space="0" w:color="auto"/>
            <w:right w:val="none" w:sz="0" w:space="0" w:color="auto"/>
          </w:divBdr>
        </w:div>
      </w:divsChild>
    </w:div>
    <w:div w:id="1040401533">
      <w:bodyDiv w:val="1"/>
      <w:marLeft w:val="0"/>
      <w:marRight w:val="0"/>
      <w:marTop w:val="0"/>
      <w:marBottom w:val="0"/>
      <w:divBdr>
        <w:top w:val="none" w:sz="0" w:space="0" w:color="auto"/>
        <w:left w:val="none" w:sz="0" w:space="0" w:color="auto"/>
        <w:bottom w:val="none" w:sz="0" w:space="0" w:color="auto"/>
        <w:right w:val="none" w:sz="0" w:space="0" w:color="auto"/>
      </w:divBdr>
      <w:divsChild>
        <w:div w:id="860239697">
          <w:marLeft w:val="0"/>
          <w:marRight w:val="0"/>
          <w:marTop w:val="0"/>
          <w:marBottom w:val="0"/>
          <w:divBdr>
            <w:top w:val="none" w:sz="0" w:space="0" w:color="auto"/>
            <w:left w:val="none" w:sz="0" w:space="0" w:color="auto"/>
            <w:bottom w:val="none" w:sz="0" w:space="0" w:color="auto"/>
            <w:right w:val="none" w:sz="0" w:space="0" w:color="auto"/>
          </w:divBdr>
        </w:div>
        <w:div w:id="1750272245">
          <w:marLeft w:val="0"/>
          <w:marRight w:val="0"/>
          <w:marTop w:val="0"/>
          <w:marBottom w:val="0"/>
          <w:divBdr>
            <w:top w:val="none" w:sz="0" w:space="0" w:color="auto"/>
            <w:left w:val="none" w:sz="0" w:space="0" w:color="auto"/>
            <w:bottom w:val="none" w:sz="0" w:space="0" w:color="auto"/>
            <w:right w:val="none" w:sz="0" w:space="0" w:color="auto"/>
          </w:divBdr>
        </w:div>
      </w:divsChild>
    </w:div>
    <w:div w:id="1063915747">
      <w:bodyDiv w:val="1"/>
      <w:marLeft w:val="0"/>
      <w:marRight w:val="0"/>
      <w:marTop w:val="0"/>
      <w:marBottom w:val="0"/>
      <w:divBdr>
        <w:top w:val="none" w:sz="0" w:space="0" w:color="auto"/>
        <w:left w:val="none" w:sz="0" w:space="0" w:color="auto"/>
        <w:bottom w:val="none" w:sz="0" w:space="0" w:color="auto"/>
        <w:right w:val="none" w:sz="0" w:space="0" w:color="auto"/>
      </w:divBdr>
      <w:divsChild>
        <w:div w:id="991065169">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076632664">
      <w:bodyDiv w:val="1"/>
      <w:marLeft w:val="0"/>
      <w:marRight w:val="0"/>
      <w:marTop w:val="0"/>
      <w:marBottom w:val="0"/>
      <w:divBdr>
        <w:top w:val="none" w:sz="0" w:space="0" w:color="auto"/>
        <w:left w:val="none" w:sz="0" w:space="0" w:color="auto"/>
        <w:bottom w:val="none" w:sz="0" w:space="0" w:color="auto"/>
        <w:right w:val="none" w:sz="0" w:space="0" w:color="auto"/>
      </w:divBdr>
      <w:divsChild>
        <w:div w:id="417143422">
          <w:marLeft w:val="0"/>
          <w:marRight w:val="0"/>
          <w:marTop w:val="0"/>
          <w:marBottom w:val="0"/>
          <w:divBdr>
            <w:top w:val="none" w:sz="0" w:space="0" w:color="auto"/>
            <w:left w:val="none" w:sz="0" w:space="0" w:color="auto"/>
            <w:bottom w:val="none" w:sz="0" w:space="0" w:color="auto"/>
            <w:right w:val="none" w:sz="0" w:space="0" w:color="auto"/>
          </w:divBdr>
        </w:div>
        <w:div w:id="835219583">
          <w:marLeft w:val="0"/>
          <w:marRight w:val="0"/>
          <w:marTop w:val="0"/>
          <w:marBottom w:val="0"/>
          <w:divBdr>
            <w:top w:val="none" w:sz="0" w:space="0" w:color="auto"/>
            <w:left w:val="none" w:sz="0" w:space="0" w:color="auto"/>
            <w:bottom w:val="none" w:sz="0" w:space="0" w:color="auto"/>
            <w:right w:val="none" w:sz="0" w:space="0" w:color="auto"/>
          </w:divBdr>
          <w:divsChild>
            <w:div w:id="528568642">
              <w:marLeft w:val="0"/>
              <w:marRight w:val="0"/>
              <w:marTop w:val="0"/>
              <w:marBottom w:val="0"/>
              <w:divBdr>
                <w:top w:val="none" w:sz="0" w:space="0" w:color="auto"/>
                <w:left w:val="none" w:sz="0" w:space="0" w:color="auto"/>
                <w:bottom w:val="none" w:sz="0" w:space="0" w:color="auto"/>
                <w:right w:val="none" w:sz="0" w:space="0" w:color="auto"/>
              </w:divBdr>
            </w:div>
            <w:div w:id="917443802">
              <w:marLeft w:val="0"/>
              <w:marRight w:val="0"/>
              <w:marTop w:val="0"/>
              <w:marBottom w:val="0"/>
              <w:divBdr>
                <w:top w:val="none" w:sz="0" w:space="0" w:color="auto"/>
                <w:left w:val="none" w:sz="0" w:space="0" w:color="auto"/>
                <w:bottom w:val="none" w:sz="0" w:space="0" w:color="auto"/>
                <w:right w:val="none" w:sz="0" w:space="0" w:color="auto"/>
              </w:divBdr>
            </w:div>
            <w:div w:id="1041393766">
              <w:marLeft w:val="0"/>
              <w:marRight w:val="0"/>
              <w:marTop w:val="0"/>
              <w:marBottom w:val="0"/>
              <w:divBdr>
                <w:top w:val="none" w:sz="0" w:space="0" w:color="auto"/>
                <w:left w:val="none" w:sz="0" w:space="0" w:color="auto"/>
                <w:bottom w:val="none" w:sz="0" w:space="0" w:color="auto"/>
                <w:right w:val="none" w:sz="0" w:space="0" w:color="auto"/>
              </w:divBdr>
            </w:div>
            <w:div w:id="1957982134">
              <w:marLeft w:val="0"/>
              <w:marRight w:val="0"/>
              <w:marTop w:val="0"/>
              <w:marBottom w:val="0"/>
              <w:divBdr>
                <w:top w:val="none" w:sz="0" w:space="0" w:color="auto"/>
                <w:left w:val="none" w:sz="0" w:space="0" w:color="auto"/>
                <w:bottom w:val="none" w:sz="0" w:space="0" w:color="auto"/>
                <w:right w:val="none" w:sz="0" w:space="0" w:color="auto"/>
              </w:divBdr>
            </w:div>
            <w:div w:id="2018312223">
              <w:marLeft w:val="0"/>
              <w:marRight w:val="0"/>
              <w:marTop w:val="0"/>
              <w:marBottom w:val="0"/>
              <w:divBdr>
                <w:top w:val="none" w:sz="0" w:space="0" w:color="auto"/>
                <w:left w:val="none" w:sz="0" w:space="0" w:color="auto"/>
                <w:bottom w:val="none" w:sz="0" w:space="0" w:color="auto"/>
                <w:right w:val="none" w:sz="0" w:space="0" w:color="auto"/>
              </w:divBdr>
            </w:div>
          </w:divsChild>
        </w:div>
        <w:div w:id="1660961851">
          <w:marLeft w:val="0"/>
          <w:marRight w:val="0"/>
          <w:marTop w:val="0"/>
          <w:marBottom w:val="0"/>
          <w:divBdr>
            <w:top w:val="none" w:sz="0" w:space="0" w:color="auto"/>
            <w:left w:val="none" w:sz="0" w:space="0" w:color="auto"/>
            <w:bottom w:val="none" w:sz="0" w:space="0" w:color="auto"/>
            <w:right w:val="none" w:sz="0" w:space="0" w:color="auto"/>
          </w:divBdr>
        </w:div>
        <w:div w:id="1737510419">
          <w:marLeft w:val="0"/>
          <w:marRight w:val="0"/>
          <w:marTop w:val="0"/>
          <w:marBottom w:val="0"/>
          <w:divBdr>
            <w:top w:val="none" w:sz="0" w:space="0" w:color="auto"/>
            <w:left w:val="none" w:sz="0" w:space="0" w:color="auto"/>
            <w:bottom w:val="none" w:sz="0" w:space="0" w:color="auto"/>
            <w:right w:val="none" w:sz="0" w:space="0" w:color="auto"/>
          </w:divBdr>
        </w:div>
      </w:divsChild>
    </w:div>
    <w:div w:id="1125006528">
      <w:bodyDiv w:val="1"/>
      <w:marLeft w:val="0"/>
      <w:marRight w:val="0"/>
      <w:marTop w:val="0"/>
      <w:marBottom w:val="0"/>
      <w:divBdr>
        <w:top w:val="none" w:sz="0" w:space="0" w:color="auto"/>
        <w:left w:val="none" w:sz="0" w:space="0" w:color="auto"/>
        <w:bottom w:val="none" w:sz="0" w:space="0" w:color="auto"/>
        <w:right w:val="none" w:sz="0" w:space="0" w:color="auto"/>
      </w:divBdr>
      <w:divsChild>
        <w:div w:id="392656874">
          <w:marLeft w:val="0"/>
          <w:marRight w:val="0"/>
          <w:marTop w:val="0"/>
          <w:marBottom w:val="0"/>
          <w:divBdr>
            <w:top w:val="none" w:sz="0" w:space="0" w:color="auto"/>
            <w:left w:val="none" w:sz="0" w:space="0" w:color="auto"/>
            <w:bottom w:val="none" w:sz="0" w:space="0" w:color="auto"/>
            <w:right w:val="none" w:sz="0" w:space="0" w:color="auto"/>
          </w:divBdr>
        </w:div>
        <w:div w:id="1185946530">
          <w:marLeft w:val="0"/>
          <w:marRight w:val="0"/>
          <w:marTop w:val="0"/>
          <w:marBottom w:val="0"/>
          <w:divBdr>
            <w:top w:val="none" w:sz="0" w:space="0" w:color="auto"/>
            <w:left w:val="none" w:sz="0" w:space="0" w:color="auto"/>
            <w:bottom w:val="none" w:sz="0" w:space="0" w:color="auto"/>
            <w:right w:val="none" w:sz="0" w:space="0" w:color="auto"/>
          </w:divBdr>
        </w:div>
        <w:div w:id="1189024991">
          <w:marLeft w:val="0"/>
          <w:marRight w:val="0"/>
          <w:marTop w:val="0"/>
          <w:marBottom w:val="0"/>
          <w:divBdr>
            <w:top w:val="none" w:sz="0" w:space="0" w:color="auto"/>
            <w:left w:val="none" w:sz="0" w:space="0" w:color="auto"/>
            <w:bottom w:val="none" w:sz="0" w:space="0" w:color="auto"/>
            <w:right w:val="none" w:sz="0" w:space="0" w:color="auto"/>
          </w:divBdr>
          <w:divsChild>
            <w:div w:id="972910318">
              <w:marLeft w:val="0"/>
              <w:marRight w:val="0"/>
              <w:marTop w:val="0"/>
              <w:marBottom w:val="0"/>
              <w:divBdr>
                <w:top w:val="none" w:sz="0" w:space="0" w:color="auto"/>
                <w:left w:val="none" w:sz="0" w:space="0" w:color="auto"/>
                <w:bottom w:val="none" w:sz="0" w:space="0" w:color="auto"/>
                <w:right w:val="none" w:sz="0" w:space="0" w:color="auto"/>
              </w:divBdr>
            </w:div>
            <w:div w:id="1700280088">
              <w:marLeft w:val="0"/>
              <w:marRight w:val="0"/>
              <w:marTop w:val="0"/>
              <w:marBottom w:val="0"/>
              <w:divBdr>
                <w:top w:val="none" w:sz="0" w:space="0" w:color="auto"/>
                <w:left w:val="none" w:sz="0" w:space="0" w:color="auto"/>
                <w:bottom w:val="none" w:sz="0" w:space="0" w:color="auto"/>
                <w:right w:val="none" w:sz="0" w:space="0" w:color="auto"/>
              </w:divBdr>
            </w:div>
          </w:divsChild>
        </w:div>
        <w:div w:id="1637027843">
          <w:marLeft w:val="0"/>
          <w:marRight w:val="0"/>
          <w:marTop w:val="0"/>
          <w:marBottom w:val="0"/>
          <w:divBdr>
            <w:top w:val="none" w:sz="0" w:space="0" w:color="auto"/>
            <w:left w:val="none" w:sz="0" w:space="0" w:color="auto"/>
            <w:bottom w:val="none" w:sz="0" w:space="0" w:color="auto"/>
            <w:right w:val="none" w:sz="0" w:space="0" w:color="auto"/>
          </w:divBdr>
        </w:div>
      </w:divsChild>
    </w:div>
    <w:div w:id="1145243767">
      <w:bodyDiv w:val="1"/>
      <w:marLeft w:val="0"/>
      <w:marRight w:val="0"/>
      <w:marTop w:val="0"/>
      <w:marBottom w:val="0"/>
      <w:divBdr>
        <w:top w:val="none" w:sz="0" w:space="0" w:color="auto"/>
        <w:left w:val="none" w:sz="0" w:space="0" w:color="auto"/>
        <w:bottom w:val="none" w:sz="0" w:space="0" w:color="auto"/>
        <w:right w:val="none" w:sz="0" w:space="0" w:color="auto"/>
      </w:divBdr>
      <w:divsChild>
        <w:div w:id="235407983">
          <w:marLeft w:val="0"/>
          <w:marRight w:val="0"/>
          <w:marTop w:val="0"/>
          <w:marBottom w:val="0"/>
          <w:divBdr>
            <w:top w:val="none" w:sz="0" w:space="0" w:color="auto"/>
            <w:left w:val="none" w:sz="0" w:space="0" w:color="auto"/>
            <w:bottom w:val="none" w:sz="0" w:space="0" w:color="auto"/>
            <w:right w:val="none" w:sz="0" w:space="0" w:color="auto"/>
          </w:divBdr>
        </w:div>
        <w:div w:id="668171448">
          <w:marLeft w:val="0"/>
          <w:marRight w:val="0"/>
          <w:marTop w:val="0"/>
          <w:marBottom w:val="0"/>
          <w:divBdr>
            <w:top w:val="none" w:sz="0" w:space="0" w:color="auto"/>
            <w:left w:val="none" w:sz="0" w:space="0" w:color="auto"/>
            <w:bottom w:val="none" w:sz="0" w:space="0" w:color="auto"/>
            <w:right w:val="none" w:sz="0" w:space="0" w:color="auto"/>
          </w:divBdr>
          <w:divsChild>
            <w:div w:id="158468225">
              <w:marLeft w:val="0"/>
              <w:marRight w:val="0"/>
              <w:marTop w:val="0"/>
              <w:marBottom w:val="0"/>
              <w:divBdr>
                <w:top w:val="none" w:sz="0" w:space="0" w:color="auto"/>
                <w:left w:val="none" w:sz="0" w:space="0" w:color="auto"/>
                <w:bottom w:val="none" w:sz="0" w:space="0" w:color="auto"/>
                <w:right w:val="none" w:sz="0" w:space="0" w:color="auto"/>
              </w:divBdr>
            </w:div>
            <w:div w:id="1246719875">
              <w:marLeft w:val="0"/>
              <w:marRight w:val="0"/>
              <w:marTop w:val="0"/>
              <w:marBottom w:val="0"/>
              <w:divBdr>
                <w:top w:val="none" w:sz="0" w:space="0" w:color="auto"/>
                <w:left w:val="none" w:sz="0" w:space="0" w:color="auto"/>
                <w:bottom w:val="none" w:sz="0" w:space="0" w:color="auto"/>
                <w:right w:val="none" w:sz="0" w:space="0" w:color="auto"/>
              </w:divBdr>
            </w:div>
          </w:divsChild>
        </w:div>
        <w:div w:id="1459377075">
          <w:marLeft w:val="0"/>
          <w:marRight w:val="0"/>
          <w:marTop w:val="0"/>
          <w:marBottom w:val="0"/>
          <w:divBdr>
            <w:top w:val="none" w:sz="0" w:space="0" w:color="auto"/>
            <w:left w:val="none" w:sz="0" w:space="0" w:color="auto"/>
            <w:bottom w:val="none" w:sz="0" w:space="0" w:color="auto"/>
            <w:right w:val="none" w:sz="0" w:space="0" w:color="auto"/>
          </w:divBdr>
        </w:div>
      </w:divsChild>
    </w:div>
    <w:div w:id="1204245576">
      <w:bodyDiv w:val="1"/>
      <w:marLeft w:val="0"/>
      <w:marRight w:val="0"/>
      <w:marTop w:val="0"/>
      <w:marBottom w:val="0"/>
      <w:divBdr>
        <w:top w:val="none" w:sz="0" w:space="0" w:color="auto"/>
        <w:left w:val="none" w:sz="0" w:space="0" w:color="auto"/>
        <w:bottom w:val="none" w:sz="0" w:space="0" w:color="auto"/>
        <w:right w:val="none" w:sz="0" w:space="0" w:color="auto"/>
      </w:divBdr>
      <w:divsChild>
        <w:div w:id="157620681">
          <w:marLeft w:val="0"/>
          <w:marRight w:val="0"/>
          <w:marTop w:val="0"/>
          <w:marBottom w:val="0"/>
          <w:divBdr>
            <w:top w:val="none" w:sz="0" w:space="0" w:color="auto"/>
            <w:left w:val="none" w:sz="0" w:space="0" w:color="auto"/>
            <w:bottom w:val="none" w:sz="0" w:space="0" w:color="auto"/>
            <w:right w:val="none" w:sz="0" w:space="0" w:color="auto"/>
          </w:divBdr>
        </w:div>
        <w:div w:id="1365014371">
          <w:marLeft w:val="0"/>
          <w:marRight w:val="0"/>
          <w:marTop w:val="0"/>
          <w:marBottom w:val="0"/>
          <w:divBdr>
            <w:top w:val="none" w:sz="0" w:space="0" w:color="auto"/>
            <w:left w:val="none" w:sz="0" w:space="0" w:color="auto"/>
            <w:bottom w:val="none" w:sz="0" w:space="0" w:color="auto"/>
            <w:right w:val="none" w:sz="0" w:space="0" w:color="auto"/>
          </w:divBdr>
        </w:div>
      </w:divsChild>
    </w:div>
    <w:div w:id="1210613042">
      <w:bodyDiv w:val="1"/>
      <w:marLeft w:val="0"/>
      <w:marRight w:val="0"/>
      <w:marTop w:val="0"/>
      <w:marBottom w:val="0"/>
      <w:divBdr>
        <w:top w:val="none" w:sz="0" w:space="0" w:color="auto"/>
        <w:left w:val="none" w:sz="0" w:space="0" w:color="auto"/>
        <w:bottom w:val="none" w:sz="0" w:space="0" w:color="auto"/>
        <w:right w:val="none" w:sz="0" w:space="0" w:color="auto"/>
      </w:divBdr>
      <w:divsChild>
        <w:div w:id="31536572">
          <w:marLeft w:val="0"/>
          <w:marRight w:val="0"/>
          <w:marTop w:val="0"/>
          <w:marBottom w:val="0"/>
          <w:divBdr>
            <w:top w:val="none" w:sz="0" w:space="0" w:color="auto"/>
            <w:left w:val="none" w:sz="0" w:space="0" w:color="auto"/>
            <w:bottom w:val="none" w:sz="0" w:space="0" w:color="auto"/>
            <w:right w:val="none" w:sz="0" w:space="0" w:color="auto"/>
          </w:divBdr>
        </w:div>
        <w:div w:id="181474609">
          <w:marLeft w:val="0"/>
          <w:marRight w:val="0"/>
          <w:marTop w:val="0"/>
          <w:marBottom w:val="0"/>
          <w:divBdr>
            <w:top w:val="none" w:sz="0" w:space="0" w:color="auto"/>
            <w:left w:val="none" w:sz="0" w:space="0" w:color="auto"/>
            <w:bottom w:val="none" w:sz="0" w:space="0" w:color="auto"/>
            <w:right w:val="none" w:sz="0" w:space="0" w:color="auto"/>
          </w:divBdr>
        </w:div>
        <w:div w:id="2058358190">
          <w:marLeft w:val="0"/>
          <w:marRight w:val="0"/>
          <w:marTop w:val="0"/>
          <w:marBottom w:val="0"/>
          <w:divBdr>
            <w:top w:val="none" w:sz="0" w:space="0" w:color="auto"/>
            <w:left w:val="none" w:sz="0" w:space="0" w:color="auto"/>
            <w:bottom w:val="none" w:sz="0" w:space="0" w:color="auto"/>
            <w:right w:val="none" w:sz="0" w:space="0" w:color="auto"/>
          </w:divBdr>
        </w:div>
      </w:divsChild>
    </w:div>
    <w:div w:id="1317995795">
      <w:bodyDiv w:val="1"/>
      <w:marLeft w:val="0"/>
      <w:marRight w:val="0"/>
      <w:marTop w:val="0"/>
      <w:marBottom w:val="0"/>
      <w:divBdr>
        <w:top w:val="none" w:sz="0" w:space="0" w:color="auto"/>
        <w:left w:val="none" w:sz="0" w:space="0" w:color="auto"/>
        <w:bottom w:val="none" w:sz="0" w:space="0" w:color="auto"/>
        <w:right w:val="none" w:sz="0" w:space="0" w:color="auto"/>
      </w:divBdr>
    </w:div>
    <w:div w:id="1321154232">
      <w:bodyDiv w:val="1"/>
      <w:marLeft w:val="0"/>
      <w:marRight w:val="0"/>
      <w:marTop w:val="0"/>
      <w:marBottom w:val="0"/>
      <w:divBdr>
        <w:top w:val="none" w:sz="0" w:space="0" w:color="auto"/>
        <w:left w:val="none" w:sz="0" w:space="0" w:color="auto"/>
        <w:bottom w:val="none" w:sz="0" w:space="0" w:color="auto"/>
        <w:right w:val="none" w:sz="0" w:space="0" w:color="auto"/>
      </w:divBdr>
      <w:divsChild>
        <w:div w:id="561985235">
          <w:marLeft w:val="0"/>
          <w:marRight w:val="0"/>
          <w:marTop w:val="0"/>
          <w:marBottom w:val="0"/>
          <w:divBdr>
            <w:top w:val="none" w:sz="0" w:space="0" w:color="auto"/>
            <w:left w:val="none" w:sz="0" w:space="0" w:color="auto"/>
            <w:bottom w:val="none" w:sz="0" w:space="0" w:color="auto"/>
            <w:right w:val="none" w:sz="0" w:space="0" w:color="auto"/>
          </w:divBdr>
        </w:div>
        <w:div w:id="906107960">
          <w:marLeft w:val="0"/>
          <w:marRight w:val="0"/>
          <w:marTop w:val="0"/>
          <w:marBottom w:val="0"/>
          <w:divBdr>
            <w:top w:val="none" w:sz="0" w:space="0" w:color="auto"/>
            <w:left w:val="none" w:sz="0" w:space="0" w:color="auto"/>
            <w:bottom w:val="none" w:sz="0" w:space="0" w:color="auto"/>
            <w:right w:val="none" w:sz="0" w:space="0" w:color="auto"/>
          </w:divBdr>
        </w:div>
        <w:div w:id="1532644686">
          <w:marLeft w:val="0"/>
          <w:marRight w:val="0"/>
          <w:marTop w:val="0"/>
          <w:marBottom w:val="0"/>
          <w:divBdr>
            <w:top w:val="none" w:sz="0" w:space="0" w:color="auto"/>
            <w:left w:val="none" w:sz="0" w:space="0" w:color="auto"/>
            <w:bottom w:val="none" w:sz="0" w:space="0" w:color="auto"/>
            <w:right w:val="none" w:sz="0" w:space="0" w:color="auto"/>
          </w:divBdr>
        </w:div>
      </w:divsChild>
    </w:div>
    <w:div w:id="1433745407">
      <w:bodyDiv w:val="1"/>
      <w:marLeft w:val="0"/>
      <w:marRight w:val="0"/>
      <w:marTop w:val="0"/>
      <w:marBottom w:val="0"/>
      <w:divBdr>
        <w:top w:val="none" w:sz="0" w:space="0" w:color="auto"/>
        <w:left w:val="none" w:sz="0" w:space="0" w:color="auto"/>
        <w:bottom w:val="none" w:sz="0" w:space="0" w:color="auto"/>
        <w:right w:val="none" w:sz="0" w:space="0" w:color="auto"/>
      </w:divBdr>
      <w:divsChild>
        <w:div w:id="723453708">
          <w:marLeft w:val="0"/>
          <w:marRight w:val="0"/>
          <w:marTop w:val="0"/>
          <w:marBottom w:val="0"/>
          <w:divBdr>
            <w:top w:val="none" w:sz="0" w:space="0" w:color="auto"/>
            <w:left w:val="none" w:sz="0" w:space="0" w:color="auto"/>
            <w:bottom w:val="none" w:sz="0" w:space="0" w:color="auto"/>
            <w:right w:val="none" w:sz="0" w:space="0" w:color="auto"/>
          </w:divBdr>
        </w:div>
        <w:div w:id="1230578452">
          <w:marLeft w:val="0"/>
          <w:marRight w:val="0"/>
          <w:marTop w:val="0"/>
          <w:marBottom w:val="0"/>
          <w:divBdr>
            <w:top w:val="none" w:sz="0" w:space="0" w:color="auto"/>
            <w:left w:val="none" w:sz="0" w:space="0" w:color="auto"/>
            <w:bottom w:val="none" w:sz="0" w:space="0" w:color="auto"/>
            <w:right w:val="none" w:sz="0" w:space="0" w:color="auto"/>
          </w:divBdr>
        </w:div>
        <w:div w:id="1339969452">
          <w:marLeft w:val="0"/>
          <w:marRight w:val="0"/>
          <w:marTop w:val="0"/>
          <w:marBottom w:val="0"/>
          <w:divBdr>
            <w:top w:val="none" w:sz="0" w:space="0" w:color="auto"/>
            <w:left w:val="none" w:sz="0" w:space="0" w:color="auto"/>
            <w:bottom w:val="none" w:sz="0" w:space="0" w:color="auto"/>
            <w:right w:val="none" w:sz="0" w:space="0" w:color="auto"/>
          </w:divBdr>
        </w:div>
      </w:divsChild>
    </w:div>
    <w:div w:id="1459107606">
      <w:bodyDiv w:val="1"/>
      <w:marLeft w:val="0"/>
      <w:marRight w:val="0"/>
      <w:marTop w:val="0"/>
      <w:marBottom w:val="0"/>
      <w:divBdr>
        <w:top w:val="none" w:sz="0" w:space="0" w:color="auto"/>
        <w:left w:val="none" w:sz="0" w:space="0" w:color="auto"/>
        <w:bottom w:val="none" w:sz="0" w:space="0" w:color="auto"/>
        <w:right w:val="none" w:sz="0" w:space="0" w:color="auto"/>
      </w:divBdr>
      <w:divsChild>
        <w:div w:id="830414828">
          <w:marLeft w:val="0"/>
          <w:marRight w:val="0"/>
          <w:marTop w:val="0"/>
          <w:marBottom w:val="0"/>
          <w:divBdr>
            <w:top w:val="none" w:sz="0" w:space="0" w:color="auto"/>
            <w:left w:val="none" w:sz="0" w:space="0" w:color="auto"/>
            <w:bottom w:val="none" w:sz="0" w:space="0" w:color="auto"/>
            <w:right w:val="none" w:sz="0" w:space="0" w:color="auto"/>
          </w:divBdr>
        </w:div>
        <w:div w:id="2044556679">
          <w:marLeft w:val="0"/>
          <w:marRight w:val="0"/>
          <w:marTop w:val="0"/>
          <w:marBottom w:val="0"/>
          <w:divBdr>
            <w:top w:val="none" w:sz="0" w:space="0" w:color="auto"/>
            <w:left w:val="none" w:sz="0" w:space="0" w:color="auto"/>
            <w:bottom w:val="none" w:sz="0" w:space="0" w:color="auto"/>
            <w:right w:val="none" w:sz="0" w:space="0" w:color="auto"/>
          </w:divBdr>
          <w:divsChild>
            <w:div w:id="170604013">
              <w:marLeft w:val="0"/>
              <w:marRight w:val="0"/>
              <w:marTop w:val="0"/>
              <w:marBottom w:val="0"/>
              <w:divBdr>
                <w:top w:val="none" w:sz="0" w:space="0" w:color="auto"/>
                <w:left w:val="none" w:sz="0" w:space="0" w:color="auto"/>
                <w:bottom w:val="none" w:sz="0" w:space="0" w:color="auto"/>
                <w:right w:val="none" w:sz="0" w:space="0" w:color="auto"/>
              </w:divBdr>
            </w:div>
            <w:div w:id="1074277139">
              <w:marLeft w:val="0"/>
              <w:marRight w:val="0"/>
              <w:marTop w:val="0"/>
              <w:marBottom w:val="0"/>
              <w:divBdr>
                <w:top w:val="none" w:sz="0" w:space="0" w:color="auto"/>
                <w:left w:val="none" w:sz="0" w:space="0" w:color="auto"/>
                <w:bottom w:val="none" w:sz="0" w:space="0" w:color="auto"/>
                <w:right w:val="none" w:sz="0" w:space="0" w:color="auto"/>
              </w:divBdr>
            </w:div>
            <w:div w:id="124302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97283">
      <w:bodyDiv w:val="1"/>
      <w:marLeft w:val="0"/>
      <w:marRight w:val="0"/>
      <w:marTop w:val="0"/>
      <w:marBottom w:val="0"/>
      <w:divBdr>
        <w:top w:val="none" w:sz="0" w:space="0" w:color="auto"/>
        <w:left w:val="none" w:sz="0" w:space="0" w:color="auto"/>
        <w:bottom w:val="none" w:sz="0" w:space="0" w:color="auto"/>
        <w:right w:val="none" w:sz="0" w:space="0" w:color="auto"/>
      </w:divBdr>
      <w:divsChild>
        <w:div w:id="922639439">
          <w:marLeft w:val="0"/>
          <w:marRight w:val="0"/>
          <w:marTop w:val="0"/>
          <w:marBottom w:val="0"/>
          <w:divBdr>
            <w:top w:val="none" w:sz="0" w:space="0" w:color="auto"/>
            <w:left w:val="none" w:sz="0" w:space="0" w:color="auto"/>
            <w:bottom w:val="none" w:sz="0" w:space="0" w:color="auto"/>
            <w:right w:val="none" w:sz="0" w:space="0" w:color="auto"/>
          </w:divBdr>
          <w:divsChild>
            <w:div w:id="995185721">
              <w:marLeft w:val="0"/>
              <w:marRight w:val="0"/>
              <w:marTop w:val="0"/>
              <w:marBottom w:val="0"/>
              <w:divBdr>
                <w:top w:val="none" w:sz="0" w:space="0" w:color="auto"/>
                <w:left w:val="none" w:sz="0" w:space="0" w:color="auto"/>
                <w:bottom w:val="none" w:sz="0" w:space="0" w:color="auto"/>
                <w:right w:val="none" w:sz="0" w:space="0" w:color="auto"/>
              </w:divBdr>
            </w:div>
            <w:div w:id="1488083770">
              <w:marLeft w:val="0"/>
              <w:marRight w:val="0"/>
              <w:marTop w:val="0"/>
              <w:marBottom w:val="0"/>
              <w:divBdr>
                <w:top w:val="none" w:sz="0" w:space="0" w:color="auto"/>
                <w:left w:val="none" w:sz="0" w:space="0" w:color="auto"/>
                <w:bottom w:val="none" w:sz="0" w:space="0" w:color="auto"/>
                <w:right w:val="none" w:sz="0" w:space="0" w:color="auto"/>
              </w:divBdr>
            </w:div>
            <w:div w:id="1794975525">
              <w:marLeft w:val="0"/>
              <w:marRight w:val="0"/>
              <w:marTop w:val="0"/>
              <w:marBottom w:val="0"/>
              <w:divBdr>
                <w:top w:val="none" w:sz="0" w:space="0" w:color="auto"/>
                <w:left w:val="none" w:sz="0" w:space="0" w:color="auto"/>
                <w:bottom w:val="none" w:sz="0" w:space="0" w:color="auto"/>
                <w:right w:val="none" w:sz="0" w:space="0" w:color="auto"/>
              </w:divBdr>
            </w:div>
          </w:divsChild>
        </w:div>
        <w:div w:id="1231378914">
          <w:marLeft w:val="0"/>
          <w:marRight w:val="0"/>
          <w:marTop w:val="0"/>
          <w:marBottom w:val="0"/>
          <w:divBdr>
            <w:top w:val="none" w:sz="0" w:space="0" w:color="auto"/>
            <w:left w:val="none" w:sz="0" w:space="0" w:color="auto"/>
            <w:bottom w:val="none" w:sz="0" w:space="0" w:color="auto"/>
            <w:right w:val="none" w:sz="0" w:space="0" w:color="auto"/>
          </w:divBdr>
        </w:div>
      </w:divsChild>
    </w:div>
    <w:div w:id="1474718256">
      <w:bodyDiv w:val="1"/>
      <w:marLeft w:val="0"/>
      <w:marRight w:val="0"/>
      <w:marTop w:val="0"/>
      <w:marBottom w:val="0"/>
      <w:divBdr>
        <w:top w:val="none" w:sz="0" w:space="0" w:color="auto"/>
        <w:left w:val="none" w:sz="0" w:space="0" w:color="auto"/>
        <w:bottom w:val="none" w:sz="0" w:space="0" w:color="auto"/>
        <w:right w:val="none" w:sz="0" w:space="0" w:color="auto"/>
      </w:divBdr>
      <w:divsChild>
        <w:div w:id="810291323">
          <w:marLeft w:val="0"/>
          <w:marRight w:val="0"/>
          <w:marTop w:val="0"/>
          <w:marBottom w:val="0"/>
          <w:divBdr>
            <w:top w:val="none" w:sz="0" w:space="0" w:color="auto"/>
            <w:left w:val="none" w:sz="0" w:space="0" w:color="auto"/>
            <w:bottom w:val="none" w:sz="0" w:space="0" w:color="auto"/>
            <w:right w:val="none" w:sz="0" w:space="0" w:color="auto"/>
          </w:divBdr>
        </w:div>
        <w:div w:id="1005473249">
          <w:marLeft w:val="0"/>
          <w:marRight w:val="0"/>
          <w:marTop w:val="0"/>
          <w:marBottom w:val="0"/>
          <w:divBdr>
            <w:top w:val="none" w:sz="0" w:space="0" w:color="auto"/>
            <w:left w:val="none" w:sz="0" w:space="0" w:color="auto"/>
            <w:bottom w:val="none" w:sz="0" w:space="0" w:color="auto"/>
            <w:right w:val="none" w:sz="0" w:space="0" w:color="auto"/>
          </w:divBdr>
        </w:div>
        <w:div w:id="2131439354">
          <w:marLeft w:val="0"/>
          <w:marRight w:val="0"/>
          <w:marTop w:val="0"/>
          <w:marBottom w:val="0"/>
          <w:divBdr>
            <w:top w:val="none" w:sz="0" w:space="0" w:color="auto"/>
            <w:left w:val="none" w:sz="0" w:space="0" w:color="auto"/>
            <w:bottom w:val="none" w:sz="0" w:space="0" w:color="auto"/>
            <w:right w:val="none" w:sz="0" w:space="0" w:color="auto"/>
          </w:divBdr>
        </w:div>
      </w:divsChild>
    </w:div>
    <w:div w:id="1515418575">
      <w:bodyDiv w:val="1"/>
      <w:marLeft w:val="0"/>
      <w:marRight w:val="0"/>
      <w:marTop w:val="0"/>
      <w:marBottom w:val="0"/>
      <w:divBdr>
        <w:top w:val="none" w:sz="0" w:space="0" w:color="auto"/>
        <w:left w:val="none" w:sz="0" w:space="0" w:color="auto"/>
        <w:bottom w:val="none" w:sz="0" w:space="0" w:color="auto"/>
        <w:right w:val="none" w:sz="0" w:space="0" w:color="auto"/>
      </w:divBdr>
      <w:divsChild>
        <w:div w:id="1042826388">
          <w:marLeft w:val="0"/>
          <w:marRight w:val="0"/>
          <w:marTop w:val="0"/>
          <w:marBottom w:val="0"/>
          <w:divBdr>
            <w:top w:val="none" w:sz="0" w:space="0" w:color="auto"/>
            <w:left w:val="none" w:sz="0" w:space="0" w:color="auto"/>
            <w:bottom w:val="none" w:sz="0" w:space="0" w:color="auto"/>
            <w:right w:val="none" w:sz="0" w:space="0" w:color="auto"/>
          </w:divBdr>
        </w:div>
        <w:div w:id="1074815165">
          <w:marLeft w:val="0"/>
          <w:marRight w:val="0"/>
          <w:marTop w:val="0"/>
          <w:marBottom w:val="0"/>
          <w:divBdr>
            <w:top w:val="none" w:sz="0" w:space="0" w:color="auto"/>
            <w:left w:val="none" w:sz="0" w:space="0" w:color="auto"/>
            <w:bottom w:val="none" w:sz="0" w:space="0" w:color="auto"/>
            <w:right w:val="none" w:sz="0" w:space="0" w:color="auto"/>
          </w:divBdr>
        </w:div>
        <w:div w:id="1959096980">
          <w:marLeft w:val="0"/>
          <w:marRight w:val="0"/>
          <w:marTop w:val="0"/>
          <w:marBottom w:val="0"/>
          <w:divBdr>
            <w:top w:val="none" w:sz="0" w:space="0" w:color="auto"/>
            <w:left w:val="none" w:sz="0" w:space="0" w:color="auto"/>
            <w:bottom w:val="none" w:sz="0" w:space="0" w:color="auto"/>
            <w:right w:val="none" w:sz="0" w:space="0" w:color="auto"/>
          </w:divBdr>
        </w:div>
      </w:divsChild>
    </w:div>
    <w:div w:id="1520388213">
      <w:bodyDiv w:val="1"/>
      <w:marLeft w:val="0"/>
      <w:marRight w:val="0"/>
      <w:marTop w:val="0"/>
      <w:marBottom w:val="0"/>
      <w:divBdr>
        <w:top w:val="none" w:sz="0" w:space="0" w:color="auto"/>
        <w:left w:val="none" w:sz="0" w:space="0" w:color="auto"/>
        <w:bottom w:val="none" w:sz="0" w:space="0" w:color="auto"/>
        <w:right w:val="none" w:sz="0" w:space="0" w:color="auto"/>
      </w:divBdr>
      <w:divsChild>
        <w:div w:id="563875487">
          <w:marLeft w:val="0"/>
          <w:marRight w:val="0"/>
          <w:marTop w:val="0"/>
          <w:marBottom w:val="0"/>
          <w:divBdr>
            <w:top w:val="none" w:sz="0" w:space="0" w:color="auto"/>
            <w:left w:val="none" w:sz="0" w:space="0" w:color="auto"/>
            <w:bottom w:val="none" w:sz="0" w:space="0" w:color="auto"/>
            <w:right w:val="none" w:sz="0" w:space="0" w:color="auto"/>
          </w:divBdr>
          <w:divsChild>
            <w:div w:id="577635066">
              <w:marLeft w:val="0"/>
              <w:marRight w:val="0"/>
              <w:marTop w:val="0"/>
              <w:marBottom w:val="0"/>
              <w:divBdr>
                <w:top w:val="none" w:sz="0" w:space="0" w:color="auto"/>
                <w:left w:val="none" w:sz="0" w:space="0" w:color="auto"/>
                <w:bottom w:val="none" w:sz="0" w:space="0" w:color="auto"/>
                <w:right w:val="none" w:sz="0" w:space="0" w:color="auto"/>
              </w:divBdr>
            </w:div>
            <w:div w:id="683361399">
              <w:marLeft w:val="0"/>
              <w:marRight w:val="0"/>
              <w:marTop w:val="0"/>
              <w:marBottom w:val="0"/>
              <w:divBdr>
                <w:top w:val="none" w:sz="0" w:space="0" w:color="auto"/>
                <w:left w:val="none" w:sz="0" w:space="0" w:color="auto"/>
                <w:bottom w:val="none" w:sz="0" w:space="0" w:color="auto"/>
                <w:right w:val="none" w:sz="0" w:space="0" w:color="auto"/>
              </w:divBdr>
            </w:div>
            <w:div w:id="1153327682">
              <w:marLeft w:val="0"/>
              <w:marRight w:val="0"/>
              <w:marTop w:val="0"/>
              <w:marBottom w:val="0"/>
              <w:divBdr>
                <w:top w:val="none" w:sz="0" w:space="0" w:color="auto"/>
                <w:left w:val="none" w:sz="0" w:space="0" w:color="auto"/>
                <w:bottom w:val="none" w:sz="0" w:space="0" w:color="auto"/>
                <w:right w:val="none" w:sz="0" w:space="0" w:color="auto"/>
              </w:divBdr>
            </w:div>
          </w:divsChild>
        </w:div>
        <w:div w:id="1530217005">
          <w:marLeft w:val="0"/>
          <w:marRight w:val="0"/>
          <w:marTop w:val="0"/>
          <w:marBottom w:val="0"/>
          <w:divBdr>
            <w:top w:val="none" w:sz="0" w:space="0" w:color="auto"/>
            <w:left w:val="none" w:sz="0" w:space="0" w:color="auto"/>
            <w:bottom w:val="none" w:sz="0" w:space="0" w:color="auto"/>
            <w:right w:val="none" w:sz="0" w:space="0" w:color="auto"/>
          </w:divBdr>
          <w:divsChild>
            <w:div w:id="134417107">
              <w:marLeft w:val="0"/>
              <w:marRight w:val="0"/>
              <w:marTop w:val="0"/>
              <w:marBottom w:val="0"/>
              <w:divBdr>
                <w:top w:val="none" w:sz="0" w:space="0" w:color="auto"/>
                <w:left w:val="none" w:sz="0" w:space="0" w:color="auto"/>
                <w:bottom w:val="none" w:sz="0" w:space="0" w:color="auto"/>
                <w:right w:val="none" w:sz="0" w:space="0" w:color="auto"/>
              </w:divBdr>
            </w:div>
            <w:div w:id="302781614">
              <w:marLeft w:val="0"/>
              <w:marRight w:val="0"/>
              <w:marTop w:val="0"/>
              <w:marBottom w:val="0"/>
              <w:divBdr>
                <w:top w:val="none" w:sz="0" w:space="0" w:color="auto"/>
                <w:left w:val="none" w:sz="0" w:space="0" w:color="auto"/>
                <w:bottom w:val="none" w:sz="0" w:space="0" w:color="auto"/>
                <w:right w:val="none" w:sz="0" w:space="0" w:color="auto"/>
              </w:divBdr>
              <w:divsChild>
                <w:div w:id="149366663">
                  <w:marLeft w:val="0"/>
                  <w:marRight w:val="0"/>
                  <w:marTop w:val="0"/>
                  <w:marBottom w:val="0"/>
                  <w:divBdr>
                    <w:top w:val="none" w:sz="0" w:space="0" w:color="auto"/>
                    <w:left w:val="none" w:sz="0" w:space="0" w:color="auto"/>
                    <w:bottom w:val="none" w:sz="0" w:space="0" w:color="auto"/>
                    <w:right w:val="none" w:sz="0" w:space="0" w:color="auto"/>
                  </w:divBdr>
                </w:div>
                <w:div w:id="284318099">
                  <w:marLeft w:val="0"/>
                  <w:marRight w:val="0"/>
                  <w:marTop w:val="0"/>
                  <w:marBottom w:val="0"/>
                  <w:divBdr>
                    <w:top w:val="none" w:sz="0" w:space="0" w:color="auto"/>
                    <w:left w:val="none" w:sz="0" w:space="0" w:color="auto"/>
                    <w:bottom w:val="none" w:sz="0" w:space="0" w:color="auto"/>
                    <w:right w:val="none" w:sz="0" w:space="0" w:color="auto"/>
                  </w:divBdr>
                </w:div>
                <w:div w:id="401219912">
                  <w:marLeft w:val="0"/>
                  <w:marRight w:val="0"/>
                  <w:marTop w:val="0"/>
                  <w:marBottom w:val="0"/>
                  <w:divBdr>
                    <w:top w:val="none" w:sz="0" w:space="0" w:color="auto"/>
                    <w:left w:val="none" w:sz="0" w:space="0" w:color="auto"/>
                    <w:bottom w:val="none" w:sz="0" w:space="0" w:color="auto"/>
                    <w:right w:val="none" w:sz="0" w:space="0" w:color="auto"/>
                  </w:divBdr>
                </w:div>
                <w:div w:id="1016418734">
                  <w:marLeft w:val="0"/>
                  <w:marRight w:val="0"/>
                  <w:marTop w:val="0"/>
                  <w:marBottom w:val="0"/>
                  <w:divBdr>
                    <w:top w:val="none" w:sz="0" w:space="0" w:color="auto"/>
                    <w:left w:val="none" w:sz="0" w:space="0" w:color="auto"/>
                    <w:bottom w:val="none" w:sz="0" w:space="0" w:color="auto"/>
                    <w:right w:val="none" w:sz="0" w:space="0" w:color="auto"/>
                  </w:divBdr>
                  <w:divsChild>
                    <w:div w:id="1793665737">
                      <w:marLeft w:val="0"/>
                      <w:marRight w:val="0"/>
                      <w:marTop w:val="0"/>
                      <w:marBottom w:val="0"/>
                      <w:divBdr>
                        <w:top w:val="none" w:sz="0" w:space="0" w:color="auto"/>
                        <w:left w:val="none" w:sz="0" w:space="0" w:color="auto"/>
                        <w:bottom w:val="none" w:sz="0" w:space="0" w:color="auto"/>
                        <w:right w:val="none" w:sz="0" w:space="0" w:color="auto"/>
                      </w:divBdr>
                    </w:div>
                    <w:div w:id="1976327997">
                      <w:marLeft w:val="0"/>
                      <w:marRight w:val="0"/>
                      <w:marTop w:val="0"/>
                      <w:marBottom w:val="0"/>
                      <w:divBdr>
                        <w:top w:val="none" w:sz="0" w:space="0" w:color="auto"/>
                        <w:left w:val="none" w:sz="0" w:space="0" w:color="auto"/>
                        <w:bottom w:val="none" w:sz="0" w:space="0" w:color="auto"/>
                        <w:right w:val="none" w:sz="0" w:space="0" w:color="auto"/>
                      </w:divBdr>
                    </w:div>
                  </w:divsChild>
                </w:div>
                <w:div w:id="1371373414">
                  <w:marLeft w:val="0"/>
                  <w:marRight w:val="0"/>
                  <w:marTop w:val="0"/>
                  <w:marBottom w:val="0"/>
                  <w:divBdr>
                    <w:top w:val="none" w:sz="0" w:space="0" w:color="auto"/>
                    <w:left w:val="none" w:sz="0" w:space="0" w:color="auto"/>
                    <w:bottom w:val="none" w:sz="0" w:space="0" w:color="auto"/>
                    <w:right w:val="none" w:sz="0" w:space="0" w:color="auto"/>
                  </w:divBdr>
                </w:div>
                <w:div w:id="1631858939">
                  <w:marLeft w:val="0"/>
                  <w:marRight w:val="0"/>
                  <w:marTop w:val="0"/>
                  <w:marBottom w:val="0"/>
                  <w:divBdr>
                    <w:top w:val="none" w:sz="0" w:space="0" w:color="auto"/>
                    <w:left w:val="none" w:sz="0" w:space="0" w:color="auto"/>
                    <w:bottom w:val="none" w:sz="0" w:space="0" w:color="auto"/>
                    <w:right w:val="none" w:sz="0" w:space="0" w:color="auto"/>
                  </w:divBdr>
                </w:div>
              </w:divsChild>
            </w:div>
            <w:div w:id="1601834531">
              <w:marLeft w:val="0"/>
              <w:marRight w:val="0"/>
              <w:marTop w:val="0"/>
              <w:marBottom w:val="0"/>
              <w:divBdr>
                <w:top w:val="none" w:sz="0" w:space="0" w:color="auto"/>
                <w:left w:val="none" w:sz="0" w:space="0" w:color="auto"/>
                <w:bottom w:val="none" w:sz="0" w:space="0" w:color="auto"/>
                <w:right w:val="none" w:sz="0" w:space="0" w:color="auto"/>
              </w:divBdr>
              <w:divsChild>
                <w:div w:id="154804634">
                  <w:marLeft w:val="0"/>
                  <w:marRight w:val="0"/>
                  <w:marTop w:val="0"/>
                  <w:marBottom w:val="0"/>
                  <w:divBdr>
                    <w:top w:val="none" w:sz="0" w:space="0" w:color="auto"/>
                    <w:left w:val="none" w:sz="0" w:space="0" w:color="auto"/>
                    <w:bottom w:val="none" w:sz="0" w:space="0" w:color="auto"/>
                    <w:right w:val="none" w:sz="0" w:space="0" w:color="auto"/>
                  </w:divBdr>
                </w:div>
                <w:div w:id="505873540">
                  <w:marLeft w:val="0"/>
                  <w:marRight w:val="0"/>
                  <w:marTop w:val="0"/>
                  <w:marBottom w:val="0"/>
                  <w:divBdr>
                    <w:top w:val="none" w:sz="0" w:space="0" w:color="auto"/>
                    <w:left w:val="none" w:sz="0" w:space="0" w:color="auto"/>
                    <w:bottom w:val="none" w:sz="0" w:space="0" w:color="auto"/>
                    <w:right w:val="none" w:sz="0" w:space="0" w:color="auto"/>
                  </w:divBdr>
                </w:div>
                <w:div w:id="512187763">
                  <w:marLeft w:val="0"/>
                  <w:marRight w:val="0"/>
                  <w:marTop w:val="0"/>
                  <w:marBottom w:val="0"/>
                  <w:divBdr>
                    <w:top w:val="none" w:sz="0" w:space="0" w:color="auto"/>
                    <w:left w:val="none" w:sz="0" w:space="0" w:color="auto"/>
                    <w:bottom w:val="none" w:sz="0" w:space="0" w:color="auto"/>
                    <w:right w:val="none" w:sz="0" w:space="0" w:color="auto"/>
                  </w:divBdr>
                </w:div>
                <w:div w:id="594479497">
                  <w:marLeft w:val="0"/>
                  <w:marRight w:val="0"/>
                  <w:marTop w:val="0"/>
                  <w:marBottom w:val="0"/>
                  <w:divBdr>
                    <w:top w:val="none" w:sz="0" w:space="0" w:color="auto"/>
                    <w:left w:val="none" w:sz="0" w:space="0" w:color="auto"/>
                    <w:bottom w:val="none" w:sz="0" w:space="0" w:color="auto"/>
                    <w:right w:val="none" w:sz="0" w:space="0" w:color="auto"/>
                  </w:divBdr>
                </w:div>
                <w:div w:id="778916143">
                  <w:marLeft w:val="0"/>
                  <w:marRight w:val="0"/>
                  <w:marTop w:val="0"/>
                  <w:marBottom w:val="0"/>
                  <w:divBdr>
                    <w:top w:val="none" w:sz="0" w:space="0" w:color="auto"/>
                    <w:left w:val="none" w:sz="0" w:space="0" w:color="auto"/>
                    <w:bottom w:val="none" w:sz="0" w:space="0" w:color="auto"/>
                    <w:right w:val="none" w:sz="0" w:space="0" w:color="auto"/>
                  </w:divBdr>
                </w:div>
                <w:div w:id="1253783315">
                  <w:marLeft w:val="0"/>
                  <w:marRight w:val="0"/>
                  <w:marTop w:val="0"/>
                  <w:marBottom w:val="0"/>
                  <w:divBdr>
                    <w:top w:val="none" w:sz="0" w:space="0" w:color="auto"/>
                    <w:left w:val="none" w:sz="0" w:space="0" w:color="auto"/>
                    <w:bottom w:val="none" w:sz="0" w:space="0" w:color="auto"/>
                    <w:right w:val="none" w:sz="0" w:space="0" w:color="auto"/>
                  </w:divBdr>
                </w:div>
                <w:div w:id="1375690953">
                  <w:marLeft w:val="0"/>
                  <w:marRight w:val="0"/>
                  <w:marTop w:val="0"/>
                  <w:marBottom w:val="0"/>
                  <w:divBdr>
                    <w:top w:val="none" w:sz="0" w:space="0" w:color="auto"/>
                    <w:left w:val="none" w:sz="0" w:space="0" w:color="auto"/>
                    <w:bottom w:val="none" w:sz="0" w:space="0" w:color="auto"/>
                    <w:right w:val="none" w:sz="0" w:space="0" w:color="auto"/>
                  </w:divBdr>
                </w:div>
                <w:div w:id="1785029241">
                  <w:marLeft w:val="0"/>
                  <w:marRight w:val="0"/>
                  <w:marTop w:val="0"/>
                  <w:marBottom w:val="0"/>
                  <w:divBdr>
                    <w:top w:val="none" w:sz="0" w:space="0" w:color="auto"/>
                    <w:left w:val="none" w:sz="0" w:space="0" w:color="auto"/>
                    <w:bottom w:val="none" w:sz="0" w:space="0" w:color="auto"/>
                    <w:right w:val="none" w:sz="0" w:space="0" w:color="auto"/>
                  </w:divBdr>
                </w:div>
              </w:divsChild>
            </w:div>
            <w:div w:id="1893731459">
              <w:marLeft w:val="0"/>
              <w:marRight w:val="0"/>
              <w:marTop w:val="0"/>
              <w:marBottom w:val="0"/>
              <w:divBdr>
                <w:top w:val="none" w:sz="0" w:space="0" w:color="auto"/>
                <w:left w:val="none" w:sz="0" w:space="0" w:color="auto"/>
                <w:bottom w:val="none" w:sz="0" w:space="0" w:color="auto"/>
                <w:right w:val="none" w:sz="0" w:space="0" w:color="auto"/>
              </w:divBdr>
              <w:divsChild>
                <w:div w:id="138765042">
                  <w:marLeft w:val="0"/>
                  <w:marRight w:val="0"/>
                  <w:marTop w:val="0"/>
                  <w:marBottom w:val="0"/>
                  <w:divBdr>
                    <w:top w:val="none" w:sz="0" w:space="0" w:color="auto"/>
                    <w:left w:val="none" w:sz="0" w:space="0" w:color="auto"/>
                    <w:bottom w:val="none" w:sz="0" w:space="0" w:color="auto"/>
                    <w:right w:val="none" w:sz="0" w:space="0" w:color="auto"/>
                  </w:divBdr>
                </w:div>
                <w:div w:id="317077332">
                  <w:marLeft w:val="0"/>
                  <w:marRight w:val="0"/>
                  <w:marTop w:val="0"/>
                  <w:marBottom w:val="0"/>
                  <w:divBdr>
                    <w:top w:val="none" w:sz="0" w:space="0" w:color="auto"/>
                    <w:left w:val="none" w:sz="0" w:space="0" w:color="auto"/>
                    <w:bottom w:val="none" w:sz="0" w:space="0" w:color="auto"/>
                    <w:right w:val="none" w:sz="0" w:space="0" w:color="auto"/>
                  </w:divBdr>
                </w:div>
                <w:div w:id="845941242">
                  <w:marLeft w:val="0"/>
                  <w:marRight w:val="0"/>
                  <w:marTop w:val="0"/>
                  <w:marBottom w:val="0"/>
                  <w:divBdr>
                    <w:top w:val="none" w:sz="0" w:space="0" w:color="auto"/>
                    <w:left w:val="none" w:sz="0" w:space="0" w:color="auto"/>
                    <w:bottom w:val="none" w:sz="0" w:space="0" w:color="auto"/>
                    <w:right w:val="none" w:sz="0" w:space="0" w:color="auto"/>
                  </w:divBdr>
                </w:div>
                <w:div w:id="1293290056">
                  <w:marLeft w:val="0"/>
                  <w:marRight w:val="0"/>
                  <w:marTop w:val="0"/>
                  <w:marBottom w:val="0"/>
                  <w:divBdr>
                    <w:top w:val="none" w:sz="0" w:space="0" w:color="auto"/>
                    <w:left w:val="none" w:sz="0" w:space="0" w:color="auto"/>
                    <w:bottom w:val="none" w:sz="0" w:space="0" w:color="auto"/>
                    <w:right w:val="none" w:sz="0" w:space="0" w:color="auto"/>
                  </w:divBdr>
                </w:div>
                <w:div w:id="1356493138">
                  <w:marLeft w:val="0"/>
                  <w:marRight w:val="0"/>
                  <w:marTop w:val="0"/>
                  <w:marBottom w:val="0"/>
                  <w:divBdr>
                    <w:top w:val="none" w:sz="0" w:space="0" w:color="auto"/>
                    <w:left w:val="none" w:sz="0" w:space="0" w:color="auto"/>
                    <w:bottom w:val="none" w:sz="0" w:space="0" w:color="auto"/>
                    <w:right w:val="none" w:sz="0" w:space="0" w:color="auto"/>
                  </w:divBdr>
                </w:div>
                <w:div w:id="191813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817193">
      <w:bodyDiv w:val="1"/>
      <w:marLeft w:val="0"/>
      <w:marRight w:val="0"/>
      <w:marTop w:val="0"/>
      <w:marBottom w:val="0"/>
      <w:divBdr>
        <w:top w:val="none" w:sz="0" w:space="0" w:color="auto"/>
        <w:left w:val="none" w:sz="0" w:space="0" w:color="auto"/>
        <w:bottom w:val="none" w:sz="0" w:space="0" w:color="auto"/>
        <w:right w:val="none" w:sz="0" w:space="0" w:color="auto"/>
      </w:divBdr>
      <w:divsChild>
        <w:div w:id="157304584">
          <w:marLeft w:val="0"/>
          <w:marRight w:val="0"/>
          <w:marTop w:val="0"/>
          <w:marBottom w:val="0"/>
          <w:divBdr>
            <w:top w:val="none" w:sz="0" w:space="0" w:color="auto"/>
            <w:left w:val="none" w:sz="0" w:space="0" w:color="auto"/>
            <w:bottom w:val="none" w:sz="0" w:space="0" w:color="auto"/>
            <w:right w:val="none" w:sz="0" w:space="0" w:color="auto"/>
          </w:divBdr>
        </w:div>
        <w:div w:id="570623793">
          <w:marLeft w:val="0"/>
          <w:marRight w:val="0"/>
          <w:marTop w:val="0"/>
          <w:marBottom w:val="0"/>
          <w:divBdr>
            <w:top w:val="none" w:sz="0" w:space="0" w:color="auto"/>
            <w:left w:val="none" w:sz="0" w:space="0" w:color="auto"/>
            <w:bottom w:val="none" w:sz="0" w:space="0" w:color="auto"/>
            <w:right w:val="none" w:sz="0" w:space="0" w:color="auto"/>
          </w:divBdr>
        </w:div>
      </w:divsChild>
    </w:div>
    <w:div w:id="1548250996">
      <w:bodyDiv w:val="1"/>
      <w:marLeft w:val="0"/>
      <w:marRight w:val="0"/>
      <w:marTop w:val="0"/>
      <w:marBottom w:val="0"/>
      <w:divBdr>
        <w:top w:val="none" w:sz="0" w:space="0" w:color="auto"/>
        <w:left w:val="none" w:sz="0" w:space="0" w:color="auto"/>
        <w:bottom w:val="none" w:sz="0" w:space="0" w:color="auto"/>
        <w:right w:val="none" w:sz="0" w:space="0" w:color="auto"/>
      </w:divBdr>
      <w:divsChild>
        <w:div w:id="1735739894">
          <w:marLeft w:val="0"/>
          <w:marRight w:val="0"/>
          <w:marTop w:val="0"/>
          <w:marBottom w:val="0"/>
          <w:divBdr>
            <w:top w:val="none" w:sz="0" w:space="0" w:color="auto"/>
            <w:left w:val="none" w:sz="0" w:space="0" w:color="auto"/>
            <w:bottom w:val="none" w:sz="0" w:space="0" w:color="auto"/>
            <w:right w:val="none" w:sz="0" w:space="0" w:color="auto"/>
          </w:divBdr>
        </w:div>
        <w:div w:id="2018463248">
          <w:marLeft w:val="0"/>
          <w:marRight w:val="0"/>
          <w:marTop w:val="0"/>
          <w:marBottom w:val="0"/>
          <w:divBdr>
            <w:top w:val="none" w:sz="0" w:space="0" w:color="auto"/>
            <w:left w:val="none" w:sz="0" w:space="0" w:color="auto"/>
            <w:bottom w:val="none" w:sz="0" w:space="0" w:color="auto"/>
            <w:right w:val="none" w:sz="0" w:space="0" w:color="auto"/>
          </w:divBdr>
        </w:div>
      </w:divsChild>
    </w:div>
    <w:div w:id="1585797191">
      <w:bodyDiv w:val="1"/>
      <w:marLeft w:val="0"/>
      <w:marRight w:val="0"/>
      <w:marTop w:val="0"/>
      <w:marBottom w:val="0"/>
      <w:divBdr>
        <w:top w:val="none" w:sz="0" w:space="0" w:color="auto"/>
        <w:left w:val="none" w:sz="0" w:space="0" w:color="auto"/>
        <w:bottom w:val="none" w:sz="0" w:space="0" w:color="auto"/>
        <w:right w:val="none" w:sz="0" w:space="0" w:color="auto"/>
      </w:divBdr>
      <w:divsChild>
        <w:div w:id="104470579">
          <w:marLeft w:val="0"/>
          <w:marRight w:val="0"/>
          <w:marTop w:val="0"/>
          <w:marBottom w:val="0"/>
          <w:divBdr>
            <w:top w:val="none" w:sz="0" w:space="0" w:color="auto"/>
            <w:left w:val="none" w:sz="0" w:space="0" w:color="auto"/>
            <w:bottom w:val="none" w:sz="0" w:space="0" w:color="auto"/>
            <w:right w:val="none" w:sz="0" w:space="0" w:color="auto"/>
          </w:divBdr>
          <w:divsChild>
            <w:div w:id="917011991">
              <w:marLeft w:val="0"/>
              <w:marRight w:val="0"/>
              <w:marTop w:val="0"/>
              <w:marBottom w:val="0"/>
              <w:divBdr>
                <w:top w:val="none" w:sz="0" w:space="0" w:color="auto"/>
                <w:left w:val="none" w:sz="0" w:space="0" w:color="auto"/>
                <w:bottom w:val="none" w:sz="0" w:space="0" w:color="auto"/>
                <w:right w:val="none" w:sz="0" w:space="0" w:color="auto"/>
              </w:divBdr>
            </w:div>
            <w:div w:id="1513493236">
              <w:marLeft w:val="0"/>
              <w:marRight w:val="0"/>
              <w:marTop w:val="0"/>
              <w:marBottom w:val="0"/>
              <w:divBdr>
                <w:top w:val="none" w:sz="0" w:space="0" w:color="auto"/>
                <w:left w:val="none" w:sz="0" w:space="0" w:color="auto"/>
                <w:bottom w:val="none" w:sz="0" w:space="0" w:color="auto"/>
                <w:right w:val="none" w:sz="0" w:space="0" w:color="auto"/>
              </w:divBdr>
            </w:div>
            <w:div w:id="1857383415">
              <w:marLeft w:val="0"/>
              <w:marRight w:val="0"/>
              <w:marTop w:val="0"/>
              <w:marBottom w:val="0"/>
              <w:divBdr>
                <w:top w:val="none" w:sz="0" w:space="0" w:color="auto"/>
                <w:left w:val="none" w:sz="0" w:space="0" w:color="auto"/>
                <w:bottom w:val="none" w:sz="0" w:space="0" w:color="auto"/>
                <w:right w:val="none" w:sz="0" w:space="0" w:color="auto"/>
              </w:divBdr>
            </w:div>
          </w:divsChild>
        </w:div>
        <w:div w:id="705253320">
          <w:marLeft w:val="0"/>
          <w:marRight w:val="0"/>
          <w:marTop w:val="0"/>
          <w:marBottom w:val="0"/>
          <w:divBdr>
            <w:top w:val="none" w:sz="0" w:space="0" w:color="auto"/>
            <w:left w:val="none" w:sz="0" w:space="0" w:color="auto"/>
            <w:bottom w:val="none" w:sz="0" w:space="0" w:color="auto"/>
            <w:right w:val="none" w:sz="0" w:space="0" w:color="auto"/>
          </w:divBdr>
          <w:divsChild>
            <w:div w:id="8794633">
              <w:marLeft w:val="0"/>
              <w:marRight w:val="0"/>
              <w:marTop w:val="0"/>
              <w:marBottom w:val="0"/>
              <w:divBdr>
                <w:top w:val="none" w:sz="0" w:space="0" w:color="auto"/>
                <w:left w:val="none" w:sz="0" w:space="0" w:color="auto"/>
                <w:bottom w:val="none" w:sz="0" w:space="0" w:color="auto"/>
                <w:right w:val="none" w:sz="0" w:space="0" w:color="auto"/>
              </w:divBdr>
            </w:div>
            <w:div w:id="183246971">
              <w:marLeft w:val="0"/>
              <w:marRight w:val="0"/>
              <w:marTop w:val="0"/>
              <w:marBottom w:val="0"/>
              <w:divBdr>
                <w:top w:val="none" w:sz="0" w:space="0" w:color="auto"/>
                <w:left w:val="none" w:sz="0" w:space="0" w:color="auto"/>
                <w:bottom w:val="none" w:sz="0" w:space="0" w:color="auto"/>
                <w:right w:val="none" w:sz="0" w:space="0" w:color="auto"/>
              </w:divBdr>
            </w:div>
            <w:div w:id="262149519">
              <w:marLeft w:val="0"/>
              <w:marRight w:val="0"/>
              <w:marTop w:val="0"/>
              <w:marBottom w:val="0"/>
              <w:divBdr>
                <w:top w:val="none" w:sz="0" w:space="0" w:color="auto"/>
                <w:left w:val="none" w:sz="0" w:space="0" w:color="auto"/>
                <w:bottom w:val="none" w:sz="0" w:space="0" w:color="auto"/>
                <w:right w:val="none" w:sz="0" w:space="0" w:color="auto"/>
              </w:divBdr>
            </w:div>
            <w:div w:id="1482692099">
              <w:marLeft w:val="0"/>
              <w:marRight w:val="0"/>
              <w:marTop w:val="0"/>
              <w:marBottom w:val="0"/>
              <w:divBdr>
                <w:top w:val="none" w:sz="0" w:space="0" w:color="auto"/>
                <w:left w:val="none" w:sz="0" w:space="0" w:color="auto"/>
                <w:bottom w:val="none" w:sz="0" w:space="0" w:color="auto"/>
                <w:right w:val="none" w:sz="0" w:space="0" w:color="auto"/>
              </w:divBdr>
            </w:div>
            <w:div w:id="1571847693">
              <w:marLeft w:val="0"/>
              <w:marRight w:val="0"/>
              <w:marTop w:val="0"/>
              <w:marBottom w:val="0"/>
              <w:divBdr>
                <w:top w:val="none" w:sz="0" w:space="0" w:color="auto"/>
                <w:left w:val="none" w:sz="0" w:space="0" w:color="auto"/>
                <w:bottom w:val="none" w:sz="0" w:space="0" w:color="auto"/>
                <w:right w:val="none" w:sz="0" w:space="0" w:color="auto"/>
              </w:divBdr>
            </w:div>
            <w:div w:id="194695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141632">
      <w:bodyDiv w:val="1"/>
      <w:marLeft w:val="0"/>
      <w:marRight w:val="0"/>
      <w:marTop w:val="0"/>
      <w:marBottom w:val="0"/>
      <w:divBdr>
        <w:top w:val="none" w:sz="0" w:space="0" w:color="auto"/>
        <w:left w:val="none" w:sz="0" w:space="0" w:color="auto"/>
        <w:bottom w:val="none" w:sz="0" w:space="0" w:color="auto"/>
        <w:right w:val="none" w:sz="0" w:space="0" w:color="auto"/>
      </w:divBdr>
    </w:div>
    <w:div w:id="1672754863">
      <w:bodyDiv w:val="1"/>
      <w:marLeft w:val="0"/>
      <w:marRight w:val="0"/>
      <w:marTop w:val="0"/>
      <w:marBottom w:val="0"/>
      <w:divBdr>
        <w:top w:val="none" w:sz="0" w:space="0" w:color="auto"/>
        <w:left w:val="none" w:sz="0" w:space="0" w:color="auto"/>
        <w:bottom w:val="none" w:sz="0" w:space="0" w:color="auto"/>
        <w:right w:val="none" w:sz="0" w:space="0" w:color="auto"/>
      </w:divBdr>
      <w:divsChild>
        <w:div w:id="1144195628">
          <w:marLeft w:val="0"/>
          <w:marRight w:val="0"/>
          <w:marTop w:val="0"/>
          <w:marBottom w:val="0"/>
          <w:divBdr>
            <w:top w:val="none" w:sz="0" w:space="0" w:color="auto"/>
            <w:left w:val="none" w:sz="0" w:space="0" w:color="auto"/>
            <w:bottom w:val="none" w:sz="0" w:space="0" w:color="auto"/>
            <w:right w:val="none" w:sz="0" w:space="0" w:color="auto"/>
          </w:divBdr>
        </w:div>
        <w:div w:id="1430617132">
          <w:marLeft w:val="0"/>
          <w:marRight w:val="0"/>
          <w:marTop w:val="0"/>
          <w:marBottom w:val="0"/>
          <w:divBdr>
            <w:top w:val="none" w:sz="0" w:space="0" w:color="auto"/>
            <w:left w:val="none" w:sz="0" w:space="0" w:color="auto"/>
            <w:bottom w:val="none" w:sz="0" w:space="0" w:color="auto"/>
            <w:right w:val="none" w:sz="0" w:space="0" w:color="auto"/>
          </w:divBdr>
        </w:div>
      </w:divsChild>
    </w:div>
    <w:div w:id="1674213691">
      <w:bodyDiv w:val="1"/>
      <w:marLeft w:val="0"/>
      <w:marRight w:val="0"/>
      <w:marTop w:val="0"/>
      <w:marBottom w:val="0"/>
      <w:divBdr>
        <w:top w:val="none" w:sz="0" w:space="0" w:color="auto"/>
        <w:left w:val="none" w:sz="0" w:space="0" w:color="auto"/>
        <w:bottom w:val="none" w:sz="0" w:space="0" w:color="auto"/>
        <w:right w:val="none" w:sz="0" w:space="0" w:color="auto"/>
      </w:divBdr>
      <w:divsChild>
        <w:div w:id="529489515">
          <w:marLeft w:val="0"/>
          <w:marRight w:val="0"/>
          <w:marTop w:val="0"/>
          <w:marBottom w:val="0"/>
          <w:divBdr>
            <w:top w:val="none" w:sz="0" w:space="0" w:color="auto"/>
            <w:left w:val="none" w:sz="0" w:space="0" w:color="auto"/>
            <w:bottom w:val="none" w:sz="0" w:space="0" w:color="auto"/>
            <w:right w:val="none" w:sz="0" w:space="0" w:color="auto"/>
          </w:divBdr>
        </w:div>
        <w:div w:id="1468232636">
          <w:marLeft w:val="0"/>
          <w:marRight w:val="0"/>
          <w:marTop w:val="0"/>
          <w:marBottom w:val="0"/>
          <w:divBdr>
            <w:top w:val="none" w:sz="0" w:space="0" w:color="auto"/>
            <w:left w:val="none" w:sz="0" w:space="0" w:color="auto"/>
            <w:bottom w:val="none" w:sz="0" w:space="0" w:color="auto"/>
            <w:right w:val="none" w:sz="0" w:space="0" w:color="auto"/>
          </w:divBdr>
        </w:div>
      </w:divsChild>
    </w:div>
    <w:div w:id="1710178009">
      <w:bodyDiv w:val="1"/>
      <w:marLeft w:val="0"/>
      <w:marRight w:val="0"/>
      <w:marTop w:val="0"/>
      <w:marBottom w:val="0"/>
      <w:divBdr>
        <w:top w:val="none" w:sz="0" w:space="0" w:color="auto"/>
        <w:left w:val="none" w:sz="0" w:space="0" w:color="auto"/>
        <w:bottom w:val="none" w:sz="0" w:space="0" w:color="auto"/>
        <w:right w:val="none" w:sz="0" w:space="0" w:color="auto"/>
      </w:divBdr>
      <w:divsChild>
        <w:div w:id="423041368">
          <w:marLeft w:val="0"/>
          <w:marRight w:val="0"/>
          <w:marTop w:val="0"/>
          <w:marBottom w:val="0"/>
          <w:divBdr>
            <w:top w:val="none" w:sz="0" w:space="0" w:color="auto"/>
            <w:left w:val="none" w:sz="0" w:space="0" w:color="auto"/>
            <w:bottom w:val="none" w:sz="0" w:space="0" w:color="auto"/>
            <w:right w:val="none" w:sz="0" w:space="0" w:color="auto"/>
          </w:divBdr>
        </w:div>
        <w:div w:id="1633554904">
          <w:marLeft w:val="0"/>
          <w:marRight w:val="0"/>
          <w:marTop w:val="0"/>
          <w:marBottom w:val="0"/>
          <w:divBdr>
            <w:top w:val="none" w:sz="0" w:space="0" w:color="auto"/>
            <w:left w:val="none" w:sz="0" w:space="0" w:color="auto"/>
            <w:bottom w:val="none" w:sz="0" w:space="0" w:color="auto"/>
            <w:right w:val="none" w:sz="0" w:space="0" w:color="auto"/>
          </w:divBdr>
        </w:div>
        <w:div w:id="1654067464">
          <w:marLeft w:val="0"/>
          <w:marRight w:val="0"/>
          <w:marTop w:val="0"/>
          <w:marBottom w:val="0"/>
          <w:divBdr>
            <w:top w:val="none" w:sz="0" w:space="0" w:color="auto"/>
            <w:left w:val="none" w:sz="0" w:space="0" w:color="auto"/>
            <w:bottom w:val="none" w:sz="0" w:space="0" w:color="auto"/>
            <w:right w:val="none" w:sz="0" w:space="0" w:color="auto"/>
          </w:divBdr>
        </w:div>
        <w:div w:id="1794708857">
          <w:marLeft w:val="0"/>
          <w:marRight w:val="0"/>
          <w:marTop w:val="0"/>
          <w:marBottom w:val="0"/>
          <w:divBdr>
            <w:top w:val="none" w:sz="0" w:space="0" w:color="auto"/>
            <w:left w:val="none" w:sz="0" w:space="0" w:color="auto"/>
            <w:bottom w:val="none" w:sz="0" w:space="0" w:color="auto"/>
            <w:right w:val="none" w:sz="0" w:space="0" w:color="auto"/>
          </w:divBdr>
        </w:div>
      </w:divsChild>
    </w:div>
    <w:div w:id="1712530220">
      <w:bodyDiv w:val="1"/>
      <w:marLeft w:val="0"/>
      <w:marRight w:val="0"/>
      <w:marTop w:val="0"/>
      <w:marBottom w:val="0"/>
      <w:divBdr>
        <w:top w:val="none" w:sz="0" w:space="0" w:color="auto"/>
        <w:left w:val="none" w:sz="0" w:space="0" w:color="auto"/>
        <w:bottom w:val="none" w:sz="0" w:space="0" w:color="auto"/>
        <w:right w:val="none" w:sz="0" w:space="0" w:color="auto"/>
      </w:divBdr>
      <w:divsChild>
        <w:div w:id="63645932">
          <w:marLeft w:val="0"/>
          <w:marRight w:val="0"/>
          <w:marTop w:val="0"/>
          <w:marBottom w:val="0"/>
          <w:divBdr>
            <w:top w:val="none" w:sz="0" w:space="0" w:color="auto"/>
            <w:left w:val="none" w:sz="0" w:space="0" w:color="auto"/>
            <w:bottom w:val="none" w:sz="0" w:space="0" w:color="auto"/>
            <w:right w:val="none" w:sz="0" w:space="0" w:color="auto"/>
          </w:divBdr>
        </w:div>
        <w:div w:id="109127588">
          <w:marLeft w:val="0"/>
          <w:marRight w:val="0"/>
          <w:marTop w:val="0"/>
          <w:marBottom w:val="0"/>
          <w:divBdr>
            <w:top w:val="none" w:sz="0" w:space="0" w:color="auto"/>
            <w:left w:val="none" w:sz="0" w:space="0" w:color="auto"/>
            <w:bottom w:val="none" w:sz="0" w:space="0" w:color="auto"/>
            <w:right w:val="none" w:sz="0" w:space="0" w:color="auto"/>
          </w:divBdr>
        </w:div>
        <w:div w:id="112213896">
          <w:marLeft w:val="0"/>
          <w:marRight w:val="0"/>
          <w:marTop w:val="0"/>
          <w:marBottom w:val="0"/>
          <w:divBdr>
            <w:top w:val="none" w:sz="0" w:space="0" w:color="auto"/>
            <w:left w:val="none" w:sz="0" w:space="0" w:color="auto"/>
            <w:bottom w:val="none" w:sz="0" w:space="0" w:color="auto"/>
            <w:right w:val="none" w:sz="0" w:space="0" w:color="auto"/>
          </w:divBdr>
        </w:div>
        <w:div w:id="570627304">
          <w:marLeft w:val="0"/>
          <w:marRight w:val="0"/>
          <w:marTop w:val="0"/>
          <w:marBottom w:val="0"/>
          <w:divBdr>
            <w:top w:val="none" w:sz="0" w:space="0" w:color="auto"/>
            <w:left w:val="none" w:sz="0" w:space="0" w:color="auto"/>
            <w:bottom w:val="none" w:sz="0" w:space="0" w:color="auto"/>
            <w:right w:val="none" w:sz="0" w:space="0" w:color="auto"/>
          </w:divBdr>
        </w:div>
        <w:div w:id="1021862171">
          <w:marLeft w:val="0"/>
          <w:marRight w:val="0"/>
          <w:marTop w:val="0"/>
          <w:marBottom w:val="0"/>
          <w:divBdr>
            <w:top w:val="none" w:sz="0" w:space="0" w:color="auto"/>
            <w:left w:val="none" w:sz="0" w:space="0" w:color="auto"/>
            <w:bottom w:val="none" w:sz="0" w:space="0" w:color="auto"/>
            <w:right w:val="none" w:sz="0" w:space="0" w:color="auto"/>
          </w:divBdr>
        </w:div>
        <w:div w:id="1166172397">
          <w:marLeft w:val="0"/>
          <w:marRight w:val="0"/>
          <w:marTop w:val="0"/>
          <w:marBottom w:val="0"/>
          <w:divBdr>
            <w:top w:val="none" w:sz="0" w:space="0" w:color="auto"/>
            <w:left w:val="none" w:sz="0" w:space="0" w:color="auto"/>
            <w:bottom w:val="none" w:sz="0" w:space="0" w:color="auto"/>
            <w:right w:val="none" w:sz="0" w:space="0" w:color="auto"/>
          </w:divBdr>
        </w:div>
        <w:div w:id="1356733640">
          <w:marLeft w:val="0"/>
          <w:marRight w:val="0"/>
          <w:marTop w:val="0"/>
          <w:marBottom w:val="0"/>
          <w:divBdr>
            <w:top w:val="none" w:sz="0" w:space="0" w:color="auto"/>
            <w:left w:val="none" w:sz="0" w:space="0" w:color="auto"/>
            <w:bottom w:val="none" w:sz="0" w:space="0" w:color="auto"/>
            <w:right w:val="none" w:sz="0" w:space="0" w:color="auto"/>
          </w:divBdr>
        </w:div>
        <w:div w:id="1401321768">
          <w:marLeft w:val="0"/>
          <w:marRight w:val="0"/>
          <w:marTop w:val="0"/>
          <w:marBottom w:val="0"/>
          <w:divBdr>
            <w:top w:val="none" w:sz="0" w:space="0" w:color="auto"/>
            <w:left w:val="none" w:sz="0" w:space="0" w:color="auto"/>
            <w:bottom w:val="none" w:sz="0" w:space="0" w:color="auto"/>
            <w:right w:val="none" w:sz="0" w:space="0" w:color="auto"/>
          </w:divBdr>
        </w:div>
        <w:div w:id="1436557060">
          <w:marLeft w:val="0"/>
          <w:marRight w:val="0"/>
          <w:marTop w:val="0"/>
          <w:marBottom w:val="0"/>
          <w:divBdr>
            <w:top w:val="none" w:sz="0" w:space="0" w:color="auto"/>
            <w:left w:val="none" w:sz="0" w:space="0" w:color="auto"/>
            <w:bottom w:val="none" w:sz="0" w:space="0" w:color="auto"/>
            <w:right w:val="none" w:sz="0" w:space="0" w:color="auto"/>
          </w:divBdr>
        </w:div>
        <w:div w:id="1824735542">
          <w:marLeft w:val="0"/>
          <w:marRight w:val="0"/>
          <w:marTop w:val="0"/>
          <w:marBottom w:val="0"/>
          <w:divBdr>
            <w:top w:val="none" w:sz="0" w:space="0" w:color="auto"/>
            <w:left w:val="none" w:sz="0" w:space="0" w:color="auto"/>
            <w:bottom w:val="none" w:sz="0" w:space="0" w:color="auto"/>
            <w:right w:val="none" w:sz="0" w:space="0" w:color="auto"/>
          </w:divBdr>
        </w:div>
        <w:div w:id="2134514818">
          <w:marLeft w:val="0"/>
          <w:marRight w:val="0"/>
          <w:marTop w:val="0"/>
          <w:marBottom w:val="0"/>
          <w:divBdr>
            <w:top w:val="none" w:sz="0" w:space="0" w:color="auto"/>
            <w:left w:val="none" w:sz="0" w:space="0" w:color="auto"/>
            <w:bottom w:val="none" w:sz="0" w:space="0" w:color="auto"/>
            <w:right w:val="none" w:sz="0" w:space="0" w:color="auto"/>
          </w:divBdr>
        </w:div>
      </w:divsChild>
    </w:div>
    <w:div w:id="1736708025">
      <w:bodyDiv w:val="1"/>
      <w:marLeft w:val="0"/>
      <w:marRight w:val="0"/>
      <w:marTop w:val="0"/>
      <w:marBottom w:val="0"/>
      <w:divBdr>
        <w:top w:val="none" w:sz="0" w:space="0" w:color="auto"/>
        <w:left w:val="none" w:sz="0" w:space="0" w:color="auto"/>
        <w:bottom w:val="none" w:sz="0" w:space="0" w:color="auto"/>
        <w:right w:val="none" w:sz="0" w:space="0" w:color="auto"/>
      </w:divBdr>
      <w:divsChild>
        <w:div w:id="36131772">
          <w:marLeft w:val="0"/>
          <w:marRight w:val="0"/>
          <w:marTop w:val="0"/>
          <w:marBottom w:val="0"/>
          <w:divBdr>
            <w:top w:val="none" w:sz="0" w:space="0" w:color="auto"/>
            <w:left w:val="none" w:sz="0" w:space="0" w:color="auto"/>
            <w:bottom w:val="none" w:sz="0" w:space="0" w:color="auto"/>
            <w:right w:val="none" w:sz="0" w:space="0" w:color="auto"/>
          </w:divBdr>
        </w:div>
        <w:div w:id="1080325442">
          <w:marLeft w:val="0"/>
          <w:marRight w:val="0"/>
          <w:marTop w:val="0"/>
          <w:marBottom w:val="0"/>
          <w:divBdr>
            <w:top w:val="none" w:sz="0" w:space="0" w:color="auto"/>
            <w:left w:val="none" w:sz="0" w:space="0" w:color="auto"/>
            <w:bottom w:val="none" w:sz="0" w:space="0" w:color="auto"/>
            <w:right w:val="none" w:sz="0" w:space="0" w:color="auto"/>
          </w:divBdr>
          <w:divsChild>
            <w:div w:id="191454606">
              <w:marLeft w:val="0"/>
              <w:marRight w:val="0"/>
              <w:marTop w:val="0"/>
              <w:marBottom w:val="0"/>
              <w:divBdr>
                <w:top w:val="none" w:sz="0" w:space="0" w:color="auto"/>
                <w:left w:val="none" w:sz="0" w:space="0" w:color="auto"/>
                <w:bottom w:val="none" w:sz="0" w:space="0" w:color="auto"/>
                <w:right w:val="none" w:sz="0" w:space="0" w:color="auto"/>
              </w:divBdr>
              <w:divsChild>
                <w:div w:id="654070296">
                  <w:marLeft w:val="0"/>
                  <w:marRight w:val="0"/>
                  <w:marTop w:val="0"/>
                  <w:marBottom w:val="0"/>
                  <w:divBdr>
                    <w:top w:val="none" w:sz="0" w:space="0" w:color="auto"/>
                    <w:left w:val="none" w:sz="0" w:space="0" w:color="auto"/>
                    <w:bottom w:val="none" w:sz="0" w:space="0" w:color="auto"/>
                    <w:right w:val="none" w:sz="0" w:space="0" w:color="auto"/>
                  </w:divBdr>
                  <w:divsChild>
                    <w:div w:id="1120496165">
                      <w:marLeft w:val="0"/>
                      <w:marRight w:val="0"/>
                      <w:marTop w:val="0"/>
                      <w:marBottom w:val="0"/>
                      <w:divBdr>
                        <w:top w:val="none" w:sz="0" w:space="0" w:color="auto"/>
                        <w:left w:val="none" w:sz="0" w:space="0" w:color="auto"/>
                        <w:bottom w:val="none" w:sz="0" w:space="0" w:color="auto"/>
                        <w:right w:val="none" w:sz="0" w:space="0" w:color="auto"/>
                      </w:divBdr>
                    </w:div>
                  </w:divsChild>
                </w:div>
                <w:div w:id="213255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055324">
          <w:marLeft w:val="0"/>
          <w:marRight w:val="0"/>
          <w:marTop w:val="0"/>
          <w:marBottom w:val="0"/>
          <w:divBdr>
            <w:top w:val="none" w:sz="0" w:space="0" w:color="auto"/>
            <w:left w:val="none" w:sz="0" w:space="0" w:color="auto"/>
            <w:bottom w:val="none" w:sz="0" w:space="0" w:color="auto"/>
            <w:right w:val="none" w:sz="0" w:space="0" w:color="auto"/>
          </w:divBdr>
        </w:div>
        <w:div w:id="1809349410">
          <w:marLeft w:val="0"/>
          <w:marRight w:val="0"/>
          <w:marTop w:val="0"/>
          <w:marBottom w:val="0"/>
          <w:divBdr>
            <w:top w:val="none" w:sz="0" w:space="0" w:color="auto"/>
            <w:left w:val="none" w:sz="0" w:space="0" w:color="auto"/>
            <w:bottom w:val="none" w:sz="0" w:space="0" w:color="auto"/>
            <w:right w:val="none" w:sz="0" w:space="0" w:color="auto"/>
          </w:divBdr>
        </w:div>
      </w:divsChild>
    </w:div>
    <w:div w:id="1743525675">
      <w:bodyDiv w:val="1"/>
      <w:marLeft w:val="0"/>
      <w:marRight w:val="0"/>
      <w:marTop w:val="0"/>
      <w:marBottom w:val="0"/>
      <w:divBdr>
        <w:top w:val="none" w:sz="0" w:space="0" w:color="auto"/>
        <w:left w:val="none" w:sz="0" w:space="0" w:color="auto"/>
        <w:bottom w:val="none" w:sz="0" w:space="0" w:color="auto"/>
        <w:right w:val="none" w:sz="0" w:space="0" w:color="auto"/>
      </w:divBdr>
      <w:divsChild>
        <w:div w:id="561907632">
          <w:marLeft w:val="0"/>
          <w:marRight w:val="0"/>
          <w:marTop w:val="0"/>
          <w:marBottom w:val="0"/>
          <w:divBdr>
            <w:top w:val="none" w:sz="0" w:space="0" w:color="auto"/>
            <w:left w:val="none" w:sz="0" w:space="0" w:color="auto"/>
            <w:bottom w:val="none" w:sz="0" w:space="0" w:color="auto"/>
            <w:right w:val="none" w:sz="0" w:space="0" w:color="auto"/>
          </w:divBdr>
        </w:div>
        <w:div w:id="1739933650">
          <w:marLeft w:val="0"/>
          <w:marRight w:val="0"/>
          <w:marTop w:val="0"/>
          <w:marBottom w:val="0"/>
          <w:divBdr>
            <w:top w:val="none" w:sz="0" w:space="0" w:color="auto"/>
            <w:left w:val="none" w:sz="0" w:space="0" w:color="auto"/>
            <w:bottom w:val="none" w:sz="0" w:space="0" w:color="auto"/>
            <w:right w:val="none" w:sz="0" w:space="0" w:color="auto"/>
          </w:divBdr>
        </w:div>
        <w:div w:id="2143499190">
          <w:marLeft w:val="0"/>
          <w:marRight w:val="0"/>
          <w:marTop w:val="0"/>
          <w:marBottom w:val="0"/>
          <w:divBdr>
            <w:top w:val="none" w:sz="0" w:space="0" w:color="auto"/>
            <w:left w:val="none" w:sz="0" w:space="0" w:color="auto"/>
            <w:bottom w:val="none" w:sz="0" w:space="0" w:color="auto"/>
            <w:right w:val="none" w:sz="0" w:space="0" w:color="auto"/>
          </w:divBdr>
        </w:div>
      </w:divsChild>
    </w:div>
    <w:div w:id="1755005428">
      <w:bodyDiv w:val="1"/>
      <w:marLeft w:val="0"/>
      <w:marRight w:val="0"/>
      <w:marTop w:val="0"/>
      <w:marBottom w:val="0"/>
      <w:divBdr>
        <w:top w:val="none" w:sz="0" w:space="0" w:color="auto"/>
        <w:left w:val="none" w:sz="0" w:space="0" w:color="auto"/>
        <w:bottom w:val="none" w:sz="0" w:space="0" w:color="auto"/>
        <w:right w:val="none" w:sz="0" w:space="0" w:color="auto"/>
      </w:divBdr>
      <w:divsChild>
        <w:div w:id="159929355">
          <w:marLeft w:val="0"/>
          <w:marRight w:val="0"/>
          <w:marTop w:val="0"/>
          <w:marBottom w:val="0"/>
          <w:divBdr>
            <w:top w:val="none" w:sz="0" w:space="0" w:color="auto"/>
            <w:left w:val="none" w:sz="0" w:space="0" w:color="auto"/>
            <w:bottom w:val="none" w:sz="0" w:space="0" w:color="auto"/>
            <w:right w:val="none" w:sz="0" w:space="0" w:color="auto"/>
          </w:divBdr>
        </w:div>
        <w:div w:id="948004176">
          <w:marLeft w:val="0"/>
          <w:marRight w:val="0"/>
          <w:marTop w:val="0"/>
          <w:marBottom w:val="0"/>
          <w:divBdr>
            <w:top w:val="none" w:sz="0" w:space="0" w:color="auto"/>
            <w:left w:val="none" w:sz="0" w:space="0" w:color="auto"/>
            <w:bottom w:val="none" w:sz="0" w:space="0" w:color="auto"/>
            <w:right w:val="none" w:sz="0" w:space="0" w:color="auto"/>
          </w:divBdr>
        </w:div>
        <w:div w:id="1523326103">
          <w:marLeft w:val="0"/>
          <w:marRight w:val="0"/>
          <w:marTop w:val="0"/>
          <w:marBottom w:val="0"/>
          <w:divBdr>
            <w:top w:val="none" w:sz="0" w:space="0" w:color="auto"/>
            <w:left w:val="none" w:sz="0" w:space="0" w:color="auto"/>
            <w:bottom w:val="none" w:sz="0" w:space="0" w:color="auto"/>
            <w:right w:val="none" w:sz="0" w:space="0" w:color="auto"/>
          </w:divBdr>
        </w:div>
      </w:divsChild>
    </w:div>
    <w:div w:id="1825924023">
      <w:bodyDiv w:val="1"/>
      <w:marLeft w:val="0"/>
      <w:marRight w:val="0"/>
      <w:marTop w:val="0"/>
      <w:marBottom w:val="0"/>
      <w:divBdr>
        <w:top w:val="none" w:sz="0" w:space="0" w:color="auto"/>
        <w:left w:val="none" w:sz="0" w:space="0" w:color="auto"/>
        <w:bottom w:val="none" w:sz="0" w:space="0" w:color="auto"/>
        <w:right w:val="none" w:sz="0" w:space="0" w:color="auto"/>
      </w:divBdr>
      <w:divsChild>
        <w:div w:id="448552449">
          <w:marLeft w:val="0"/>
          <w:marRight w:val="0"/>
          <w:marTop w:val="0"/>
          <w:marBottom w:val="0"/>
          <w:divBdr>
            <w:top w:val="none" w:sz="0" w:space="0" w:color="auto"/>
            <w:left w:val="none" w:sz="0" w:space="0" w:color="auto"/>
            <w:bottom w:val="none" w:sz="0" w:space="0" w:color="auto"/>
            <w:right w:val="none" w:sz="0" w:space="0" w:color="auto"/>
          </w:divBdr>
          <w:divsChild>
            <w:div w:id="362436701">
              <w:marLeft w:val="0"/>
              <w:marRight w:val="0"/>
              <w:marTop w:val="0"/>
              <w:marBottom w:val="0"/>
              <w:divBdr>
                <w:top w:val="none" w:sz="0" w:space="0" w:color="auto"/>
                <w:left w:val="none" w:sz="0" w:space="0" w:color="auto"/>
                <w:bottom w:val="none" w:sz="0" w:space="0" w:color="auto"/>
                <w:right w:val="none" w:sz="0" w:space="0" w:color="auto"/>
              </w:divBdr>
              <w:divsChild>
                <w:div w:id="846098269">
                  <w:marLeft w:val="0"/>
                  <w:marRight w:val="0"/>
                  <w:marTop w:val="0"/>
                  <w:marBottom w:val="0"/>
                  <w:divBdr>
                    <w:top w:val="none" w:sz="0" w:space="0" w:color="auto"/>
                    <w:left w:val="none" w:sz="0" w:space="0" w:color="auto"/>
                    <w:bottom w:val="none" w:sz="0" w:space="0" w:color="auto"/>
                    <w:right w:val="none" w:sz="0" w:space="0" w:color="auto"/>
                  </w:divBdr>
                </w:div>
                <w:div w:id="1493833410">
                  <w:marLeft w:val="0"/>
                  <w:marRight w:val="0"/>
                  <w:marTop w:val="0"/>
                  <w:marBottom w:val="0"/>
                  <w:divBdr>
                    <w:top w:val="none" w:sz="0" w:space="0" w:color="auto"/>
                    <w:left w:val="none" w:sz="0" w:space="0" w:color="auto"/>
                    <w:bottom w:val="none" w:sz="0" w:space="0" w:color="auto"/>
                    <w:right w:val="none" w:sz="0" w:space="0" w:color="auto"/>
                  </w:divBdr>
                </w:div>
                <w:div w:id="1592397953">
                  <w:marLeft w:val="0"/>
                  <w:marRight w:val="0"/>
                  <w:marTop w:val="0"/>
                  <w:marBottom w:val="0"/>
                  <w:divBdr>
                    <w:top w:val="none" w:sz="0" w:space="0" w:color="auto"/>
                    <w:left w:val="none" w:sz="0" w:space="0" w:color="auto"/>
                    <w:bottom w:val="none" w:sz="0" w:space="0" w:color="auto"/>
                    <w:right w:val="none" w:sz="0" w:space="0" w:color="auto"/>
                  </w:divBdr>
                </w:div>
                <w:div w:id="159890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87727">
          <w:marLeft w:val="0"/>
          <w:marRight w:val="0"/>
          <w:marTop w:val="0"/>
          <w:marBottom w:val="0"/>
          <w:divBdr>
            <w:top w:val="none" w:sz="0" w:space="0" w:color="auto"/>
            <w:left w:val="none" w:sz="0" w:space="0" w:color="auto"/>
            <w:bottom w:val="none" w:sz="0" w:space="0" w:color="auto"/>
            <w:right w:val="none" w:sz="0" w:space="0" w:color="auto"/>
          </w:divBdr>
        </w:div>
      </w:divsChild>
    </w:div>
    <w:div w:id="1882134696">
      <w:bodyDiv w:val="1"/>
      <w:marLeft w:val="0"/>
      <w:marRight w:val="0"/>
      <w:marTop w:val="0"/>
      <w:marBottom w:val="0"/>
      <w:divBdr>
        <w:top w:val="none" w:sz="0" w:space="0" w:color="auto"/>
        <w:left w:val="none" w:sz="0" w:space="0" w:color="auto"/>
        <w:bottom w:val="none" w:sz="0" w:space="0" w:color="auto"/>
        <w:right w:val="none" w:sz="0" w:space="0" w:color="auto"/>
      </w:divBdr>
      <w:divsChild>
        <w:div w:id="89544664">
          <w:marLeft w:val="0"/>
          <w:marRight w:val="0"/>
          <w:marTop w:val="0"/>
          <w:marBottom w:val="0"/>
          <w:divBdr>
            <w:top w:val="none" w:sz="0" w:space="0" w:color="auto"/>
            <w:left w:val="none" w:sz="0" w:space="0" w:color="auto"/>
            <w:bottom w:val="none" w:sz="0" w:space="0" w:color="auto"/>
            <w:right w:val="none" w:sz="0" w:space="0" w:color="auto"/>
          </w:divBdr>
        </w:div>
        <w:div w:id="243535428">
          <w:marLeft w:val="0"/>
          <w:marRight w:val="0"/>
          <w:marTop w:val="0"/>
          <w:marBottom w:val="0"/>
          <w:divBdr>
            <w:top w:val="none" w:sz="0" w:space="0" w:color="auto"/>
            <w:left w:val="none" w:sz="0" w:space="0" w:color="auto"/>
            <w:bottom w:val="none" w:sz="0" w:space="0" w:color="auto"/>
            <w:right w:val="none" w:sz="0" w:space="0" w:color="auto"/>
          </w:divBdr>
        </w:div>
        <w:div w:id="662126953">
          <w:marLeft w:val="0"/>
          <w:marRight w:val="0"/>
          <w:marTop w:val="0"/>
          <w:marBottom w:val="0"/>
          <w:divBdr>
            <w:top w:val="none" w:sz="0" w:space="0" w:color="auto"/>
            <w:left w:val="none" w:sz="0" w:space="0" w:color="auto"/>
            <w:bottom w:val="none" w:sz="0" w:space="0" w:color="auto"/>
            <w:right w:val="none" w:sz="0" w:space="0" w:color="auto"/>
          </w:divBdr>
        </w:div>
        <w:div w:id="1325359312">
          <w:marLeft w:val="0"/>
          <w:marRight w:val="0"/>
          <w:marTop w:val="0"/>
          <w:marBottom w:val="0"/>
          <w:divBdr>
            <w:top w:val="none" w:sz="0" w:space="0" w:color="auto"/>
            <w:left w:val="none" w:sz="0" w:space="0" w:color="auto"/>
            <w:bottom w:val="none" w:sz="0" w:space="0" w:color="auto"/>
            <w:right w:val="none" w:sz="0" w:space="0" w:color="auto"/>
          </w:divBdr>
        </w:div>
        <w:div w:id="1432969159">
          <w:marLeft w:val="0"/>
          <w:marRight w:val="0"/>
          <w:marTop w:val="0"/>
          <w:marBottom w:val="0"/>
          <w:divBdr>
            <w:top w:val="none" w:sz="0" w:space="0" w:color="auto"/>
            <w:left w:val="none" w:sz="0" w:space="0" w:color="auto"/>
            <w:bottom w:val="none" w:sz="0" w:space="0" w:color="auto"/>
            <w:right w:val="none" w:sz="0" w:space="0" w:color="auto"/>
          </w:divBdr>
        </w:div>
        <w:div w:id="2033334108">
          <w:marLeft w:val="0"/>
          <w:marRight w:val="0"/>
          <w:marTop w:val="0"/>
          <w:marBottom w:val="0"/>
          <w:divBdr>
            <w:top w:val="none" w:sz="0" w:space="0" w:color="auto"/>
            <w:left w:val="none" w:sz="0" w:space="0" w:color="auto"/>
            <w:bottom w:val="none" w:sz="0" w:space="0" w:color="auto"/>
            <w:right w:val="none" w:sz="0" w:space="0" w:color="auto"/>
          </w:divBdr>
        </w:div>
      </w:divsChild>
    </w:div>
    <w:div w:id="1895778510">
      <w:bodyDiv w:val="1"/>
      <w:marLeft w:val="0"/>
      <w:marRight w:val="0"/>
      <w:marTop w:val="0"/>
      <w:marBottom w:val="0"/>
      <w:divBdr>
        <w:top w:val="none" w:sz="0" w:space="0" w:color="auto"/>
        <w:left w:val="none" w:sz="0" w:space="0" w:color="auto"/>
        <w:bottom w:val="none" w:sz="0" w:space="0" w:color="auto"/>
        <w:right w:val="none" w:sz="0" w:space="0" w:color="auto"/>
      </w:divBdr>
      <w:divsChild>
        <w:div w:id="542251493">
          <w:marLeft w:val="0"/>
          <w:marRight w:val="0"/>
          <w:marTop w:val="0"/>
          <w:marBottom w:val="0"/>
          <w:divBdr>
            <w:top w:val="none" w:sz="0" w:space="0" w:color="auto"/>
            <w:left w:val="none" w:sz="0" w:space="0" w:color="auto"/>
            <w:bottom w:val="none" w:sz="0" w:space="0" w:color="auto"/>
            <w:right w:val="none" w:sz="0" w:space="0" w:color="auto"/>
          </w:divBdr>
        </w:div>
        <w:div w:id="1558778338">
          <w:marLeft w:val="0"/>
          <w:marRight w:val="0"/>
          <w:marTop w:val="0"/>
          <w:marBottom w:val="0"/>
          <w:divBdr>
            <w:top w:val="none" w:sz="0" w:space="0" w:color="auto"/>
            <w:left w:val="none" w:sz="0" w:space="0" w:color="auto"/>
            <w:bottom w:val="none" w:sz="0" w:space="0" w:color="auto"/>
            <w:right w:val="none" w:sz="0" w:space="0" w:color="auto"/>
          </w:divBdr>
        </w:div>
        <w:div w:id="1742361672">
          <w:marLeft w:val="0"/>
          <w:marRight w:val="0"/>
          <w:marTop w:val="0"/>
          <w:marBottom w:val="0"/>
          <w:divBdr>
            <w:top w:val="none" w:sz="0" w:space="0" w:color="auto"/>
            <w:left w:val="none" w:sz="0" w:space="0" w:color="auto"/>
            <w:bottom w:val="none" w:sz="0" w:space="0" w:color="auto"/>
            <w:right w:val="none" w:sz="0" w:space="0" w:color="auto"/>
          </w:divBdr>
          <w:divsChild>
            <w:div w:id="1006980214">
              <w:marLeft w:val="0"/>
              <w:marRight w:val="0"/>
              <w:marTop w:val="0"/>
              <w:marBottom w:val="0"/>
              <w:divBdr>
                <w:top w:val="none" w:sz="0" w:space="0" w:color="auto"/>
                <w:left w:val="none" w:sz="0" w:space="0" w:color="auto"/>
                <w:bottom w:val="none" w:sz="0" w:space="0" w:color="auto"/>
                <w:right w:val="none" w:sz="0" w:space="0" w:color="auto"/>
              </w:divBdr>
            </w:div>
            <w:div w:id="179308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8080">
      <w:bodyDiv w:val="1"/>
      <w:marLeft w:val="0"/>
      <w:marRight w:val="0"/>
      <w:marTop w:val="0"/>
      <w:marBottom w:val="0"/>
      <w:divBdr>
        <w:top w:val="none" w:sz="0" w:space="0" w:color="auto"/>
        <w:left w:val="none" w:sz="0" w:space="0" w:color="auto"/>
        <w:bottom w:val="none" w:sz="0" w:space="0" w:color="auto"/>
        <w:right w:val="none" w:sz="0" w:space="0" w:color="auto"/>
      </w:divBdr>
      <w:divsChild>
        <w:div w:id="625279018">
          <w:marLeft w:val="0"/>
          <w:marRight w:val="0"/>
          <w:marTop w:val="0"/>
          <w:marBottom w:val="0"/>
          <w:divBdr>
            <w:top w:val="none" w:sz="0" w:space="0" w:color="auto"/>
            <w:left w:val="none" w:sz="0" w:space="0" w:color="auto"/>
            <w:bottom w:val="none" w:sz="0" w:space="0" w:color="auto"/>
            <w:right w:val="none" w:sz="0" w:space="0" w:color="auto"/>
          </w:divBdr>
        </w:div>
        <w:div w:id="1397390858">
          <w:marLeft w:val="0"/>
          <w:marRight w:val="0"/>
          <w:marTop w:val="0"/>
          <w:marBottom w:val="0"/>
          <w:divBdr>
            <w:top w:val="none" w:sz="0" w:space="0" w:color="auto"/>
            <w:left w:val="none" w:sz="0" w:space="0" w:color="auto"/>
            <w:bottom w:val="none" w:sz="0" w:space="0" w:color="auto"/>
            <w:right w:val="none" w:sz="0" w:space="0" w:color="auto"/>
          </w:divBdr>
        </w:div>
        <w:div w:id="1897626200">
          <w:marLeft w:val="0"/>
          <w:marRight w:val="0"/>
          <w:marTop w:val="0"/>
          <w:marBottom w:val="0"/>
          <w:divBdr>
            <w:top w:val="none" w:sz="0" w:space="0" w:color="auto"/>
            <w:left w:val="none" w:sz="0" w:space="0" w:color="auto"/>
            <w:bottom w:val="none" w:sz="0" w:space="0" w:color="auto"/>
            <w:right w:val="none" w:sz="0" w:space="0" w:color="auto"/>
          </w:divBdr>
        </w:div>
      </w:divsChild>
    </w:div>
    <w:div w:id="1934585410">
      <w:bodyDiv w:val="1"/>
      <w:marLeft w:val="0"/>
      <w:marRight w:val="0"/>
      <w:marTop w:val="0"/>
      <w:marBottom w:val="0"/>
      <w:divBdr>
        <w:top w:val="none" w:sz="0" w:space="0" w:color="auto"/>
        <w:left w:val="none" w:sz="0" w:space="0" w:color="auto"/>
        <w:bottom w:val="none" w:sz="0" w:space="0" w:color="auto"/>
        <w:right w:val="none" w:sz="0" w:space="0" w:color="auto"/>
      </w:divBdr>
      <w:divsChild>
        <w:div w:id="431752362">
          <w:marLeft w:val="0"/>
          <w:marRight w:val="0"/>
          <w:marTop w:val="0"/>
          <w:marBottom w:val="0"/>
          <w:divBdr>
            <w:top w:val="none" w:sz="0" w:space="0" w:color="auto"/>
            <w:left w:val="none" w:sz="0" w:space="0" w:color="auto"/>
            <w:bottom w:val="none" w:sz="0" w:space="0" w:color="auto"/>
            <w:right w:val="none" w:sz="0" w:space="0" w:color="auto"/>
          </w:divBdr>
        </w:div>
        <w:div w:id="1840921904">
          <w:marLeft w:val="0"/>
          <w:marRight w:val="0"/>
          <w:marTop w:val="0"/>
          <w:marBottom w:val="0"/>
          <w:divBdr>
            <w:top w:val="none" w:sz="0" w:space="0" w:color="auto"/>
            <w:left w:val="none" w:sz="0" w:space="0" w:color="auto"/>
            <w:bottom w:val="none" w:sz="0" w:space="0" w:color="auto"/>
            <w:right w:val="none" w:sz="0" w:space="0" w:color="auto"/>
          </w:divBdr>
        </w:div>
      </w:divsChild>
    </w:div>
    <w:div w:id="1976715768">
      <w:bodyDiv w:val="1"/>
      <w:marLeft w:val="0"/>
      <w:marRight w:val="0"/>
      <w:marTop w:val="0"/>
      <w:marBottom w:val="0"/>
      <w:divBdr>
        <w:top w:val="none" w:sz="0" w:space="0" w:color="auto"/>
        <w:left w:val="none" w:sz="0" w:space="0" w:color="auto"/>
        <w:bottom w:val="none" w:sz="0" w:space="0" w:color="auto"/>
        <w:right w:val="none" w:sz="0" w:space="0" w:color="auto"/>
      </w:divBdr>
      <w:divsChild>
        <w:div w:id="1857694449">
          <w:marLeft w:val="0"/>
          <w:marRight w:val="0"/>
          <w:marTop w:val="0"/>
          <w:marBottom w:val="0"/>
          <w:divBdr>
            <w:top w:val="none" w:sz="0" w:space="0" w:color="auto"/>
            <w:left w:val="none" w:sz="0" w:space="0" w:color="auto"/>
            <w:bottom w:val="none" w:sz="0" w:space="0" w:color="auto"/>
            <w:right w:val="none" w:sz="0" w:space="0" w:color="auto"/>
          </w:divBdr>
          <w:divsChild>
            <w:div w:id="698049062">
              <w:marLeft w:val="0"/>
              <w:marRight w:val="0"/>
              <w:marTop w:val="0"/>
              <w:marBottom w:val="0"/>
              <w:divBdr>
                <w:top w:val="none" w:sz="0" w:space="0" w:color="auto"/>
                <w:left w:val="none" w:sz="0" w:space="0" w:color="auto"/>
                <w:bottom w:val="none" w:sz="0" w:space="0" w:color="auto"/>
                <w:right w:val="none" w:sz="0" w:space="0" w:color="auto"/>
              </w:divBdr>
            </w:div>
            <w:div w:id="1288050217">
              <w:marLeft w:val="0"/>
              <w:marRight w:val="0"/>
              <w:marTop w:val="0"/>
              <w:marBottom w:val="0"/>
              <w:divBdr>
                <w:top w:val="none" w:sz="0" w:space="0" w:color="auto"/>
                <w:left w:val="none" w:sz="0" w:space="0" w:color="auto"/>
                <w:bottom w:val="none" w:sz="0" w:space="0" w:color="auto"/>
                <w:right w:val="none" w:sz="0" w:space="0" w:color="auto"/>
              </w:divBdr>
            </w:div>
          </w:divsChild>
        </w:div>
        <w:div w:id="2046175278">
          <w:marLeft w:val="0"/>
          <w:marRight w:val="0"/>
          <w:marTop w:val="0"/>
          <w:marBottom w:val="0"/>
          <w:divBdr>
            <w:top w:val="none" w:sz="0" w:space="0" w:color="auto"/>
            <w:left w:val="none" w:sz="0" w:space="0" w:color="auto"/>
            <w:bottom w:val="none" w:sz="0" w:space="0" w:color="auto"/>
            <w:right w:val="none" w:sz="0" w:space="0" w:color="auto"/>
          </w:divBdr>
        </w:div>
      </w:divsChild>
    </w:div>
    <w:div w:id="2000842042">
      <w:bodyDiv w:val="1"/>
      <w:marLeft w:val="0"/>
      <w:marRight w:val="0"/>
      <w:marTop w:val="0"/>
      <w:marBottom w:val="0"/>
      <w:divBdr>
        <w:top w:val="none" w:sz="0" w:space="0" w:color="auto"/>
        <w:left w:val="none" w:sz="0" w:space="0" w:color="auto"/>
        <w:bottom w:val="none" w:sz="0" w:space="0" w:color="auto"/>
        <w:right w:val="none" w:sz="0" w:space="0" w:color="auto"/>
      </w:divBdr>
      <w:divsChild>
        <w:div w:id="988485335">
          <w:marLeft w:val="0"/>
          <w:marRight w:val="0"/>
          <w:marTop w:val="0"/>
          <w:marBottom w:val="0"/>
          <w:divBdr>
            <w:top w:val="none" w:sz="0" w:space="0" w:color="auto"/>
            <w:left w:val="none" w:sz="0" w:space="0" w:color="auto"/>
            <w:bottom w:val="none" w:sz="0" w:space="0" w:color="auto"/>
            <w:right w:val="none" w:sz="0" w:space="0" w:color="auto"/>
          </w:divBdr>
        </w:div>
        <w:div w:id="1290669290">
          <w:marLeft w:val="0"/>
          <w:marRight w:val="0"/>
          <w:marTop w:val="0"/>
          <w:marBottom w:val="0"/>
          <w:divBdr>
            <w:top w:val="none" w:sz="0" w:space="0" w:color="auto"/>
            <w:left w:val="none" w:sz="0" w:space="0" w:color="auto"/>
            <w:bottom w:val="none" w:sz="0" w:space="0" w:color="auto"/>
            <w:right w:val="none" w:sz="0" w:space="0" w:color="auto"/>
          </w:divBdr>
        </w:div>
      </w:divsChild>
    </w:div>
    <w:div w:id="2046175471">
      <w:bodyDiv w:val="1"/>
      <w:marLeft w:val="0"/>
      <w:marRight w:val="0"/>
      <w:marTop w:val="0"/>
      <w:marBottom w:val="0"/>
      <w:divBdr>
        <w:top w:val="none" w:sz="0" w:space="0" w:color="auto"/>
        <w:left w:val="none" w:sz="0" w:space="0" w:color="auto"/>
        <w:bottom w:val="none" w:sz="0" w:space="0" w:color="auto"/>
        <w:right w:val="none" w:sz="0" w:space="0" w:color="auto"/>
      </w:divBdr>
      <w:divsChild>
        <w:div w:id="450823673">
          <w:marLeft w:val="0"/>
          <w:marRight w:val="0"/>
          <w:marTop w:val="0"/>
          <w:marBottom w:val="0"/>
          <w:divBdr>
            <w:top w:val="none" w:sz="0" w:space="0" w:color="auto"/>
            <w:left w:val="none" w:sz="0" w:space="0" w:color="auto"/>
            <w:bottom w:val="none" w:sz="0" w:space="0" w:color="auto"/>
            <w:right w:val="none" w:sz="0" w:space="0" w:color="auto"/>
          </w:divBdr>
        </w:div>
        <w:div w:id="537087325">
          <w:marLeft w:val="0"/>
          <w:marRight w:val="0"/>
          <w:marTop w:val="0"/>
          <w:marBottom w:val="0"/>
          <w:divBdr>
            <w:top w:val="none" w:sz="0" w:space="0" w:color="auto"/>
            <w:left w:val="none" w:sz="0" w:space="0" w:color="auto"/>
            <w:bottom w:val="none" w:sz="0" w:space="0" w:color="auto"/>
            <w:right w:val="none" w:sz="0" w:space="0" w:color="auto"/>
          </w:divBdr>
        </w:div>
        <w:div w:id="781728529">
          <w:marLeft w:val="0"/>
          <w:marRight w:val="0"/>
          <w:marTop w:val="0"/>
          <w:marBottom w:val="0"/>
          <w:divBdr>
            <w:top w:val="none" w:sz="0" w:space="0" w:color="auto"/>
            <w:left w:val="none" w:sz="0" w:space="0" w:color="auto"/>
            <w:bottom w:val="none" w:sz="0" w:space="0" w:color="auto"/>
            <w:right w:val="none" w:sz="0" w:space="0" w:color="auto"/>
          </w:divBdr>
        </w:div>
        <w:div w:id="1033503962">
          <w:marLeft w:val="0"/>
          <w:marRight w:val="0"/>
          <w:marTop w:val="0"/>
          <w:marBottom w:val="0"/>
          <w:divBdr>
            <w:top w:val="none" w:sz="0" w:space="0" w:color="auto"/>
            <w:left w:val="none" w:sz="0" w:space="0" w:color="auto"/>
            <w:bottom w:val="none" w:sz="0" w:space="0" w:color="auto"/>
            <w:right w:val="none" w:sz="0" w:space="0" w:color="auto"/>
          </w:divBdr>
        </w:div>
        <w:div w:id="1986660344">
          <w:marLeft w:val="0"/>
          <w:marRight w:val="0"/>
          <w:marTop w:val="0"/>
          <w:marBottom w:val="0"/>
          <w:divBdr>
            <w:top w:val="none" w:sz="0" w:space="0" w:color="auto"/>
            <w:left w:val="none" w:sz="0" w:space="0" w:color="auto"/>
            <w:bottom w:val="none" w:sz="0" w:space="0" w:color="auto"/>
            <w:right w:val="none" w:sz="0" w:space="0" w:color="auto"/>
          </w:divBdr>
        </w:div>
      </w:divsChild>
    </w:div>
    <w:div w:id="211767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https://www.govinfo.gov/link/uscode/42/2000d" TargetMode="External"/><Relationship Id="rId21" Type="http://schemas.openxmlformats.org/officeDocument/2006/relationships/hyperlink" Target="https://www.ecfr.gov/current/title-24/section-983.51" TargetMode="External"/><Relationship Id="rId42" Type="http://schemas.openxmlformats.org/officeDocument/2006/relationships/hyperlink" Target="https://www.ecfr.gov/current/title-3" TargetMode="External"/><Relationship Id="rId47" Type="http://schemas.openxmlformats.org/officeDocument/2006/relationships/hyperlink" Target="https://www.ecfr.gov/current/title-24/part-8" TargetMode="External"/><Relationship Id="rId63" Type="http://schemas.openxmlformats.org/officeDocument/2006/relationships/hyperlink" Target="https://www.ecfr.gov/current/title-24/section-982.204" TargetMode="External"/><Relationship Id="rId68" Type="http://schemas.openxmlformats.org/officeDocument/2006/relationships/hyperlink" Target="https://www.ecfr.gov/current/title-24/section-5.105" TargetMode="External"/><Relationship Id="rId84" Type="http://schemas.openxmlformats.org/officeDocument/2006/relationships/theme" Target="theme/theme1.xml"/><Relationship Id="rId16" Type="http://schemas.openxmlformats.org/officeDocument/2006/relationships/hyperlink" Target="https://www.govinfo.gov/link/uscode/26/42" TargetMode="External"/><Relationship Id="rId11" Type="http://schemas.openxmlformats.org/officeDocument/2006/relationships/hyperlink" Target="https://www.ecfr.gov/current/title-24/section-983.59" TargetMode="External"/><Relationship Id="rId32" Type="http://schemas.openxmlformats.org/officeDocument/2006/relationships/hyperlink" Target="https://www.ecfr.gov/current/title-3" TargetMode="External"/><Relationship Id="rId37" Type="http://schemas.openxmlformats.org/officeDocument/2006/relationships/hyperlink" Target="https://www.ecfr.gov/current/title-24/part-8" TargetMode="External"/><Relationship Id="rId53" Type="http://schemas.openxmlformats.org/officeDocument/2006/relationships/hyperlink" Target="https://www.law.cornell.edu/definitions/index.php?width=840&amp;height=800&amp;iframe=true&amp;def_id=cbbd9ad6b8590e2a1ea7739bda005e17&amp;term_occur=999&amp;term_src=Title:24:Subtitle:B:Chapter:IX:Part:983:Subpart:D:983.155" TargetMode="External"/><Relationship Id="rId58" Type="http://schemas.openxmlformats.org/officeDocument/2006/relationships/hyperlink" Target="https://www.ecfr.gov/current/title-24/section-982.308" TargetMode="External"/><Relationship Id="rId74" Type="http://schemas.openxmlformats.org/officeDocument/2006/relationships/hyperlink" Target="https://www.ecfr.gov/current/title-24/section-5.861" TargetMode="External"/><Relationship Id="rId79" Type="http://schemas.openxmlformats.org/officeDocument/2006/relationships/hyperlink" Target="https://www.ecfr.gov/current/title-24/section-888.113" TargetMode="External"/><Relationship Id="rId5" Type="http://schemas.openxmlformats.org/officeDocument/2006/relationships/styles" Target="styles.xml"/><Relationship Id="rId61" Type="http://schemas.openxmlformats.org/officeDocument/2006/relationships/hyperlink" Target="https://www.ecfr.gov/current/title-24/section-982.201" TargetMode="External"/><Relationship Id="rId82" Type="http://schemas.openxmlformats.org/officeDocument/2006/relationships/footer" Target="footer1.xml"/><Relationship Id="rId19" Type="http://schemas.openxmlformats.org/officeDocument/2006/relationships/hyperlink" Target="https://www.ecfr.gov/current/title-24/section-983.156" TargetMode="External"/><Relationship Id="rId14" Type="http://schemas.openxmlformats.org/officeDocument/2006/relationships/hyperlink" Target="https://www.ecfr.gov/current/title-24/section-983.207" TargetMode="External"/><Relationship Id="rId22" Type="http://schemas.openxmlformats.org/officeDocument/2006/relationships/hyperlink" Target="https://www.ecfr.gov/current/title-24/section-982.4" TargetMode="External"/><Relationship Id="rId27" Type="http://schemas.openxmlformats.org/officeDocument/2006/relationships/hyperlink" Target="https://www.ecfr.gov/current/title-24/part-1" TargetMode="External"/><Relationship Id="rId30" Type="http://schemas.openxmlformats.org/officeDocument/2006/relationships/hyperlink" Target="https://www.ecfr.gov/current/title-24/part-199" TargetMode="External"/><Relationship Id="rId35" Type="http://schemas.openxmlformats.org/officeDocument/2006/relationships/hyperlink" Target="https://www.ecfr.gov/current/title-28/part-35" TargetMode="External"/><Relationship Id="rId43" Type="http://schemas.openxmlformats.org/officeDocument/2006/relationships/hyperlink" Target="https://www.ecfr.gov/current/title-3" TargetMode="External"/><Relationship Id="rId48" Type="http://schemas.openxmlformats.org/officeDocument/2006/relationships/hyperlink" Target="https://www.govinfo.gov/link/uscode/42/12131" TargetMode="External"/><Relationship Id="rId56" Type="http://schemas.openxmlformats.org/officeDocument/2006/relationships/hyperlink" Target="https://www.ecfr.gov/current/title-24/section-982.310" TargetMode="External"/><Relationship Id="rId64" Type="http://schemas.openxmlformats.org/officeDocument/2006/relationships/hyperlink" Target="https://www.ecfr.gov/current/title-24/section-982.206" TargetMode="External"/><Relationship Id="rId69" Type="http://schemas.openxmlformats.org/officeDocument/2006/relationships/hyperlink" Target="https://www.ecfr.gov/current/title-28/part-35/subpart-must" TargetMode="External"/><Relationship Id="rId77" Type="http://schemas.openxmlformats.org/officeDocument/2006/relationships/hyperlink" Target="https://www.ecfr.gov/current/title-24/part-5/subpart-PHAs" TargetMode="External"/><Relationship Id="rId8" Type="http://schemas.openxmlformats.org/officeDocument/2006/relationships/footnotes" Target="footnotes.xml"/><Relationship Id="rId51" Type="http://schemas.openxmlformats.org/officeDocument/2006/relationships/hyperlink" Target="https://www.ecfr.gov/current/title-24/section-35.151" TargetMode="External"/><Relationship Id="rId72" Type="http://schemas.openxmlformats.org/officeDocument/2006/relationships/hyperlink" Target="https://www.ecfr.gov/current/title-24/part-5/subpart-L" TargetMode="External"/><Relationship Id="rId80" Type="http://schemas.openxmlformats.org/officeDocument/2006/relationships/hyperlink" Target="https://www.ecfr.gov/current/title-24/section-888.113" TargetMode="External"/><Relationship Id="rId3" Type="http://schemas.openxmlformats.org/officeDocument/2006/relationships/customXml" Target="../customXml/item3.xml"/><Relationship Id="rId12" Type="http://schemas.openxmlformats.org/officeDocument/2006/relationships/hyperlink" Target="https://www.ecfr.gov/current/title-24/section-983.59" TargetMode="External"/><Relationship Id="rId17" Type="http://schemas.openxmlformats.org/officeDocument/2006/relationships/hyperlink" Target="https://www.govinfo.gov/link/uscode/42/1485" TargetMode="External"/><Relationship Id="rId25" Type="http://schemas.openxmlformats.org/officeDocument/2006/relationships/hyperlink" Target="https://www.govinfo.gov/link/uscode/42/1485" TargetMode="External"/><Relationship Id="rId33" Type="http://schemas.openxmlformats.org/officeDocument/2006/relationships/hyperlink" Target="https://www.ecfr.gov/current/title-24/part-107" TargetMode="External"/><Relationship Id="rId38" Type="http://schemas.openxmlformats.org/officeDocument/2006/relationships/hyperlink" Target="https://www.ecfr.gov/current/title-24/section-8.4" TargetMode="External"/><Relationship Id="rId46" Type="http://schemas.openxmlformats.org/officeDocument/2006/relationships/hyperlink" Target="https://www.govinfo.gov/link/uscode/29/794" TargetMode="External"/><Relationship Id="rId59" Type="http://schemas.openxmlformats.org/officeDocument/2006/relationships/hyperlink" Target="https://www.ecfr.gov/current/title-24/section-982.310" TargetMode="External"/><Relationship Id="rId67" Type="http://schemas.openxmlformats.org/officeDocument/2006/relationships/hyperlink" Target="https://www.ecfr.gov/current/title-24/section-982.554" TargetMode="External"/><Relationship Id="rId20" Type="http://schemas.openxmlformats.org/officeDocument/2006/relationships/hyperlink" Target="https://www.ecfr.gov/current/title-2/part-2424" TargetMode="External"/><Relationship Id="rId41" Type="http://schemas.openxmlformats.org/officeDocument/2006/relationships/hyperlink" Target="https://www.ecfr.gov/current/title-3" TargetMode="External"/><Relationship Id="rId54" Type="http://schemas.openxmlformats.org/officeDocument/2006/relationships/hyperlink" Target="https://www.ecfr.gov/current/title-24/section-982.310" TargetMode="External"/><Relationship Id="rId62" Type="http://schemas.openxmlformats.org/officeDocument/2006/relationships/hyperlink" Target="https://www.ecfr.gov/current/title-24/section-982.202" TargetMode="External"/><Relationship Id="rId70" Type="http://schemas.openxmlformats.org/officeDocument/2006/relationships/hyperlink" Target="https://www.ecfr.gov/current/title-24/part-1" TargetMode="External"/><Relationship Id="rId75" Type="http://schemas.openxmlformats.org/officeDocument/2006/relationships/hyperlink" Target="https://www.ecfr.gov/current/title-24/part-5/subpart-L"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ecfr.gov/current/title-24/section-983.207" TargetMode="External"/><Relationship Id="rId23" Type="http://schemas.openxmlformats.org/officeDocument/2006/relationships/hyperlink" Target="https://www.ecfr.gov/current/title-24/section-983.51" TargetMode="External"/><Relationship Id="rId28" Type="http://schemas.openxmlformats.org/officeDocument/2006/relationships/hyperlink" Target="https://www.govinfo.gov/link/uscode/42/3601" TargetMode="External"/><Relationship Id="rId36" Type="http://schemas.openxmlformats.org/officeDocument/2006/relationships/hyperlink" Target="https://www.govinfo.gov/link/uscode/29/794" TargetMode="External"/><Relationship Id="rId49" Type="http://schemas.openxmlformats.org/officeDocument/2006/relationships/hyperlink" Target="https://www.ecfr.gov/current/title-28/part-35" TargetMode="External"/><Relationship Id="rId57" Type="http://schemas.openxmlformats.org/officeDocument/2006/relationships/hyperlink" Target="https://www.ecfr.gov/current/title-24/section-983.207" TargetMode="External"/><Relationship Id="rId10" Type="http://schemas.openxmlformats.org/officeDocument/2006/relationships/hyperlink" Target="https://www.ecfr.gov/current/title-24/section-983.59" TargetMode="External"/><Relationship Id="rId31" Type="http://schemas.openxmlformats.org/officeDocument/2006/relationships/hyperlink" Target="https://www.federalregister.gov/citation/27-FR-11527" TargetMode="External"/><Relationship Id="rId44" Type="http://schemas.openxmlformats.org/officeDocument/2006/relationships/hyperlink" Target="https://www.ecfr.gov/current/title-3" TargetMode="External"/><Relationship Id="rId52" Type="http://schemas.openxmlformats.org/officeDocument/2006/relationships/hyperlink" Target="https://www.law.cornell.edu/definitions/index.php?width=840&amp;height=800&amp;iframe=true&amp;def_id=5ec4bdfb5441cbf8947afbeff7505d6f&amp;term_occur=999&amp;term_src=Title:24:Subtitle:B:Chapter:IX:Part:983:Subpart:D:983.155" TargetMode="External"/><Relationship Id="rId60" Type="http://schemas.openxmlformats.org/officeDocument/2006/relationships/hyperlink" Target="https://www.ecfr.gov/current/title-24/part-982/subpart-E" TargetMode="External"/><Relationship Id="rId65" Type="http://schemas.openxmlformats.org/officeDocument/2006/relationships/hyperlink" Target="https://www.ecfr.gov/current/title-24/section-982.158" TargetMode="External"/><Relationship Id="rId73" Type="http://schemas.openxmlformats.org/officeDocument/2006/relationships/hyperlink" Target="https://www.ecfr.gov/current/title-24/section-5.858" TargetMode="External"/><Relationship Id="rId78" Type="http://schemas.openxmlformats.org/officeDocument/2006/relationships/hyperlink" Target="https://www.ecfr.gov/current/title-24/section-983.301" TargetMode="External"/><Relationship Id="rId81" Type="http://schemas.openxmlformats.org/officeDocument/2006/relationships/hyperlink" Target="https://www.ecfr.gov/current/title-24/section-983.55"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ww.ecfr.gov/current/title-24/section-983.207" TargetMode="External"/><Relationship Id="rId18" Type="http://schemas.openxmlformats.org/officeDocument/2006/relationships/hyperlink" Target="https://www.ecfr.gov/current/title-24/section-983.301" TargetMode="External"/><Relationship Id="rId39" Type="http://schemas.openxmlformats.org/officeDocument/2006/relationships/hyperlink" Target="https://www.ecfr.gov/current/title-24/section-983.55" TargetMode="External"/><Relationship Id="rId34" Type="http://schemas.openxmlformats.org/officeDocument/2006/relationships/hyperlink" Target="https://www.govinfo.gov/link/uscode/42/12131" TargetMode="External"/><Relationship Id="rId50" Type="http://schemas.openxmlformats.org/officeDocument/2006/relationships/hyperlink" Target="https://www.ecfr.gov/current/title-24/section-35.150" TargetMode="External"/><Relationship Id="rId55" Type="http://schemas.openxmlformats.org/officeDocument/2006/relationships/hyperlink" Target="https://www.ecfr.gov/current/title-24/section-982.310" TargetMode="External"/><Relationship Id="rId76" Type="http://schemas.openxmlformats.org/officeDocument/2006/relationships/hyperlink" Target="https://www.ecfr.gov/current/title-24/section-983.207" TargetMode="External"/><Relationship Id="rId7" Type="http://schemas.openxmlformats.org/officeDocument/2006/relationships/webSettings" Target="webSettings.xml"/><Relationship Id="rId71" Type="http://schemas.openxmlformats.org/officeDocument/2006/relationships/hyperlink" Target="https://www.federalregister.gov/citation/72-FR-2732" TargetMode="External"/><Relationship Id="rId2" Type="http://schemas.openxmlformats.org/officeDocument/2006/relationships/customXml" Target="../customXml/item2.xml"/><Relationship Id="rId29" Type="http://schemas.openxmlformats.org/officeDocument/2006/relationships/hyperlink" Target="https://www.ecfr.gov/current/title-24/part-100" TargetMode="External"/><Relationship Id="rId24" Type="http://schemas.openxmlformats.org/officeDocument/2006/relationships/hyperlink" Target="https://www.govinfo.gov/link/uscode/42/1490a" TargetMode="External"/><Relationship Id="rId40" Type="http://schemas.openxmlformats.org/officeDocument/2006/relationships/hyperlink" Target="https://www.ecfr.gov/current/title-24/section-983.157" TargetMode="External"/><Relationship Id="rId45" Type="http://schemas.openxmlformats.org/officeDocument/2006/relationships/hyperlink" Target="https://www.ecfr.gov/current/title-24/section-100.205" TargetMode="External"/><Relationship Id="rId66" Type="http://schemas.openxmlformats.org/officeDocument/2006/relationships/hyperlink" Target="https://www.ecfr.gov/current/title-24/section-982.1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A7E397-90C1-4ECB-8476-3C09C42C4F26}">
  <ds:schemaRefs>
    <ds:schemaRef ds:uri="http://schemas.microsoft.com/sharepoint/v3/contenttype/forms"/>
  </ds:schemaRefs>
</ds:datastoreItem>
</file>

<file path=customXml/itemProps2.xml><?xml version="1.0" encoding="utf-8"?>
<ds:datastoreItem xmlns:ds="http://schemas.openxmlformats.org/officeDocument/2006/customXml" ds:itemID="{54CFC8BB-F97B-4639-B9EE-4FBDAA3A9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2AB331-8CCE-49E1-99E2-0EBC01FE2B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110</Pages>
  <Words>33277</Words>
  <Characters>189682</Characters>
  <Application>Microsoft Office Word</Application>
  <DocSecurity>0</DocSecurity>
  <Lines>1580</Lines>
  <Paragraphs>445</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222514</CharactersWithSpaces>
  <SharedDoc>false</SharedDoc>
  <HLinks>
    <vt:vector size="432" baseType="variant">
      <vt:variant>
        <vt:i4>4194399</vt:i4>
      </vt:variant>
      <vt:variant>
        <vt:i4>213</vt:i4>
      </vt:variant>
      <vt:variant>
        <vt:i4>0</vt:i4>
      </vt:variant>
      <vt:variant>
        <vt:i4>5</vt:i4>
      </vt:variant>
      <vt:variant>
        <vt:lpwstr>https://www.ecfr.gov/current/title-24/section-983.55</vt:lpwstr>
      </vt:variant>
      <vt:variant>
        <vt:lpwstr/>
      </vt:variant>
      <vt:variant>
        <vt:i4>8126568</vt:i4>
      </vt:variant>
      <vt:variant>
        <vt:i4>210</vt:i4>
      </vt:variant>
      <vt:variant>
        <vt:i4>0</vt:i4>
      </vt:variant>
      <vt:variant>
        <vt:i4>5</vt:i4>
      </vt:variant>
      <vt:variant>
        <vt:lpwstr>https://www.ecfr.gov/current/title-24/section-888.113</vt:lpwstr>
      </vt:variant>
      <vt:variant>
        <vt:lpwstr>p-888.113(c)(3)</vt:lpwstr>
      </vt:variant>
      <vt:variant>
        <vt:i4>5177419</vt:i4>
      </vt:variant>
      <vt:variant>
        <vt:i4>207</vt:i4>
      </vt:variant>
      <vt:variant>
        <vt:i4>0</vt:i4>
      </vt:variant>
      <vt:variant>
        <vt:i4>5</vt:i4>
      </vt:variant>
      <vt:variant>
        <vt:lpwstr>https://www.ecfr.gov/current/title-24/section-888.113</vt:lpwstr>
      </vt:variant>
      <vt:variant>
        <vt:lpwstr>p-888.113(h)</vt:lpwstr>
      </vt:variant>
      <vt:variant>
        <vt:i4>2097194</vt:i4>
      </vt:variant>
      <vt:variant>
        <vt:i4>204</vt:i4>
      </vt:variant>
      <vt:variant>
        <vt:i4>0</vt:i4>
      </vt:variant>
      <vt:variant>
        <vt:i4>5</vt:i4>
      </vt:variant>
      <vt:variant>
        <vt:lpwstr>https://www.ecfr.gov/current/title-24/section-983.301</vt:lpwstr>
      </vt:variant>
      <vt:variant>
        <vt:lpwstr>p-983.301(c)(1)(iv)</vt:lpwstr>
      </vt:variant>
      <vt:variant>
        <vt:i4>327749</vt:i4>
      </vt:variant>
      <vt:variant>
        <vt:i4>201</vt:i4>
      </vt:variant>
      <vt:variant>
        <vt:i4>0</vt:i4>
      </vt:variant>
      <vt:variant>
        <vt:i4>5</vt:i4>
      </vt:variant>
      <vt:variant>
        <vt:lpwstr>https://www.ecfr.gov/current/title-24/part-5/subpart-PHAs</vt:lpwstr>
      </vt:variant>
      <vt:variant>
        <vt:lpwstr/>
      </vt:variant>
      <vt:variant>
        <vt:i4>5177413</vt:i4>
      </vt:variant>
      <vt:variant>
        <vt:i4>198</vt:i4>
      </vt:variant>
      <vt:variant>
        <vt:i4>0</vt:i4>
      </vt:variant>
      <vt:variant>
        <vt:i4>5</vt:i4>
      </vt:variant>
      <vt:variant>
        <vt:lpwstr>https://www.ecfr.gov/current/title-24/section-983.207</vt:lpwstr>
      </vt:variant>
      <vt:variant>
        <vt:lpwstr>p-983.207(b)</vt:lpwstr>
      </vt:variant>
      <vt:variant>
        <vt:i4>7864365</vt:i4>
      </vt:variant>
      <vt:variant>
        <vt:i4>195</vt:i4>
      </vt:variant>
      <vt:variant>
        <vt:i4>0</vt:i4>
      </vt:variant>
      <vt:variant>
        <vt:i4>5</vt:i4>
      </vt:variant>
      <vt:variant>
        <vt:lpwstr>https://www.ecfr.gov/current/title-24/part-5/subpart-L</vt:lpwstr>
      </vt:variant>
      <vt:variant>
        <vt:lpwstr/>
      </vt:variant>
      <vt:variant>
        <vt:i4>8061037</vt:i4>
      </vt:variant>
      <vt:variant>
        <vt:i4>192</vt:i4>
      </vt:variant>
      <vt:variant>
        <vt:i4>0</vt:i4>
      </vt:variant>
      <vt:variant>
        <vt:i4>5</vt:i4>
      </vt:variant>
      <vt:variant>
        <vt:lpwstr>https://www.ecfr.gov/current/title-24/section-5.861</vt:lpwstr>
      </vt:variant>
      <vt:variant>
        <vt:lpwstr/>
      </vt:variant>
      <vt:variant>
        <vt:i4>7864429</vt:i4>
      </vt:variant>
      <vt:variant>
        <vt:i4>189</vt:i4>
      </vt:variant>
      <vt:variant>
        <vt:i4>0</vt:i4>
      </vt:variant>
      <vt:variant>
        <vt:i4>5</vt:i4>
      </vt:variant>
      <vt:variant>
        <vt:lpwstr>https://www.ecfr.gov/current/title-24/section-5.858</vt:lpwstr>
      </vt:variant>
      <vt:variant>
        <vt:lpwstr/>
      </vt:variant>
      <vt:variant>
        <vt:i4>7864365</vt:i4>
      </vt:variant>
      <vt:variant>
        <vt:i4>186</vt:i4>
      </vt:variant>
      <vt:variant>
        <vt:i4>0</vt:i4>
      </vt:variant>
      <vt:variant>
        <vt:i4>5</vt:i4>
      </vt:variant>
      <vt:variant>
        <vt:lpwstr>https://www.ecfr.gov/current/title-24/part-5/subpart-L</vt:lpwstr>
      </vt:variant>
      <vt:variant>
        <vt:lpwstr/>
      </vt:variant>
      <vt:variant>
        <vt:i4>2228266</vt:i4>
      </vt:variant>
      <vt:variant>
        <vt:i4>183</vt:i4>
      </vt:variant>
      <vt:variant>
        <vt:i4>0</vt:i4>
      </vt:variant>
      <vt:variant>
        <vt:i4>5</vt:i4>
      </vt:variant>
      <vt:variant>
        <vt:lpwstr>https://www.federalregister.gov/citation/72-FR-2732</vt:lpwstr>
      </vt:variant>
      <vt:variant>
        <vt:lpwstr/>
      </vt:variant>
      <vt:variant>
        <vt:i4>1310808</vt:i4>
      </vt:variant>
      <vt:variant>
        <vt:i4>180</vt:i4>
      </vt:variant>
      <vt:variant>
        <vt:i4>0</vt:i4>
      </vt:variant>
      <vt:variant>
        <vt:i4>5</vt:i4>
      </vt:variant>
      <vt:variant>
        <vt:lpwstr>https://www.ecfr.gov/current/title-24/part-1</vt:lpwstr>
      </vt:variant>
      <vt:variant>
        <vt:lpwstr/>
      </vt:variant>
      <vt:variant>
        <vt:i4>6422651</vt:i4>
      </vt:variant>
      <vt:variant>
        <vt:i4>177</vt:i4>
      </vt:variant>
      <vt:variant>
        <vt:i4>0</vt:i4>
      </vt:variant>
      <vt:variant>
        <vt:i4>5</vt:i4>
      </vt:variant>
      <vt:variant>
        <vt:lpwstr>https://www.ecfr.gov/current/title-28/part-35/subpart-must</vt:lpwstr>
      </vt:variant>
      <vt:variant>
        <vt:lpwstr/>
      </vt:variant>
      <vt:variant>
        <vt:i4>5177412</vt:i4>
      </vt:variant>
      <vt:variant>
        <vt:i4>174</vt:i4>
      </vt:variant>
      <vt:variant>
        <vt:i4>0</vt:i4>
      </vt:variant>
      <vt:variant>
        <vt:i4>5</vt:i4>
      </vt:variant>
      <vt:variant>
        <vt:lpwstr>https://www.ecfr.gov/current/title-24/section-5.105</vt:lpwstr>
      </vt:variant>
      <vt:variant>
        <vt:lpwstr>p-5.105(a)</vt:lpwstr>
      </vt:variant>
      <vt:variant>
        <vt:i4>5177413</vt:i4>
      </vt:variant>
      <vt:variant>
        <vt:i4>171</vt:i4>
      </vt:variant>
      <vt:variant>
        <vt:i4>0</vt:i4>
      </vt:variant>
      <vt:variant>
        <vt:i4>5</vt:i4>
      </vt:variant>
      <vt:variant>
        <vt:lpwstr>https://www.ecfr.gov/current/title-24/section-982.554</vt:lpwstr>
      </vt:variant>
      <vt:variant>
        <vt:lpwstr>p-982.554(a)</vt:lpwstr>
      </vt:variant>
      <vt:variant>
        <vt:i4>5177419</vt:i4>
      </vt:variant>
      <vt:variant>
        <vt:i4>168</vt:i4>
      </vt:variant>
      <vt:variant>
        <vt:i4>0</vt:i4>
      </vt:variant>
      <vt:variant>
        <vt:i4>5</vt:i4>
      </vt:variant>
      <vt:variant>
        <vt:lpwstr>https://www.ecfr.gov/current/title-24/section-982.158</vt:lpwstr>
      </vt:variant>
      <vt:variant>
        <vt:lpwstr>p-982.158(c)</vt:lpwstr>
      </vt:variant>
      <vt:variant>
        <vt:i4>4194394</vt:i4>
      </vt:variant>
      <vt:variant>
        <vt:i4>165</vt:i4>
      </vt:variant>
      <vt:variant>
        <vt:i4>0</vt:i4>
      </vt:variant>
      <vt:variant>
        <vt:i4>5</vt:i4>
      </vt:variant>
      <vt:variant>
        <vt:lpwstr>https://www.ecfr.gov/current/title-24/section-982.158</vt:lpwstr>
      </vt:variant>
      <vt:variant>
        <vt:lpwstr/>
      </vt:variant>
      <vt:variant>
        <vt:i4>4522073</vt:i4>
      </vt:variant>
      <vt:variant>
        <vt:i4>162</vt:i4>
      </vt:variant>
      <vt:variant>
        <vt:i4>0</vt:i4>
      </vt:variant>
      <vt:variant>
        <vt:i4>5</vt:i4>
      </vt:variant>
      <vt:variant>
        <vt:lpwstr>https://www.ecfr.gov/current/title-24/section-982.206</vt:lpwstr>
      </vt:variant>
      <vt:variant>
        <vt:lpwstr/>
      </vt:variant>
      <vt:variant>
        <vt:i4>5177408</vt:i4>
      </vt:variant>
      <vt:variant>
        <vt:i4>159</vt:i4>
      </vt:variant>
      <vt:variant>
        <vt:i4>0</vt:i4>
      </vt:variant>
      <vt:variant>
        <vt:i4>5</vt:i4>
      </vt:variant>
      <vt:variant>
        <vt:lpwstr>https://www.ecfr.gov/current/title-24/section-982.204</vt:lpwstr>
      </vt:variant>
      <vt:variant>
        <vt:lpwstr>p-982.204(d)</vt:lpwstr>
      </vt:variant>
      <vt:variant>
        <vt:i4>8192104</vt:i4>
      </vt:variant>
      <vt:variant>
        <vt:i4>156</vt:i4>
      </vt:variant>
      <vt:variant>
        <vt:i4>0</vt:i4>
      </vt:variant>
      <vt:variant>
        <vt:i4>5</vt:i4>
      </vt:variant>
      <vt:variant>
        <vt:lpwstr>https://www.ecfr.gov/current/title-24/section-982.202</vt:lpwstr>
      </vt:variant>
      <vt:variant>
        <vt:lpwstr>p-982.202(b)(2)</vt:lpwstr>
      </vt:variant>
      <vt:variant>
        <vt:i4>5177412</vt:i4>
      </vt:variant>
      <vt:variant>
        <vt:i4>153</vt:i4>
      </vt:variant>
      <vt:variant>
        <vt:i4>0</vt:i4>
      </vt:variant>
      <vt:variant>
        <vt:i4>5</vt:i4>
      </vt:variant>
      <vt:variant>
        <vt:lpwstr>https://www.ecfr.gov/current/title-24/section-982.201</vt:lpwstr>
      </vt:variant>
      <vt:variant>
        <vt:lpwstr>p-982.201(e)</vt:lpwstr>
      </vt:variant>
      <vt:variant>
        <vt:i4>5177365</vt:i4>
      </vt:variant>
      <vt:variant>
        <vt:i4>150</vt:i4>
      </vt:variant>
      <vt:variant>
        <vt:i4>0</vt:i4>
      </vt:variant>
      <vt:variant>
        <vt:i4>5</vt:i4>
      </vt:variant>
      <vt:variant>
        <vt:lpwstr>https://www.ecfr.gov/current/title-24/part-982/subpart-E</vt:lpwstr>
      </vt:variant>
      <vt:variant>
        <vt:lpwstr/>
      </vt:variant>
      <vt:variant>
        <vt:i4>4456536</vt:i4>
      </vt:variant>
      <vt:variant>
        <vt:i4>147</vt:i4>
      </vt:variant>
      <vt:variant>
        <vt:i4>0</vt:i4>
      </vt:variant>
      <vt:variant>
        <vt:i4>5</vt:i4>
      </vt:variant>
      <vt:variant>
        <vt:lpwstr>https://www.ecfr.gov/current/title-24/section-982.310</vt:lpwstr>
      </vt:variant>
      <vt:variant>
        <vt:lpwstr/>
      </vt:variant>
      <vt:variant>
        <vt:i4>4522072</vt:i4>
      </vt:variant>
      <vt:variant>
        <vt:i4>144</vt:i4>
      </vt:variant>
      <vt:variant>
        <vt:i4>0</vt:i4>
      </vt:variant>
      <vt:variant>
        <vt:i4>5</vt:i4>
      </vt:variant>
      <vt:variant>
        <vt:lpwstr>https://www.ecfr.gov/current/title-24/section-982.308</vt:lpwstr>
      </vt:variant>
      <vt:variant>
        <vt:lpwstr/>
      </vt:variant>
      <vt:variant>
        <vt:i4>5177411</vt:i4>
      </vt:variant>
      <vt:variant>
        <vt:i4>141</vt:i4>
      </vt:variant>
      <vt:variant>
        <vt:i4>0</vt:i4>
      </vt:variant>
      <vt:variant>
        <vt:i4>5</vt:i4>
      </vt:variant>
      <vt:variant>
        <vt:lpwstr>https://www.ecfr.gov/current/title-24/section-983.207</vt:lpwstr>
      </vt:variant>
      <vt:variant>
        <vt:lpwstr>p-983.207(d)</vt:lpwstr>
      </vt:variant>
      <vt:variant>
        <vt:i4>2097196</vt:i4>
      </vt:variant>
      <vt:variant>
        <vt:i4>138</vt:i4>
      </vt:variant>
      <vt:variant>
        <vt:i4>0</vt:i4>
      </vt:variant>
      <vt:variant>
        <vt:i4>5</vt:i4>
      </vt:variant>
      <vt:variant>
        <vt:lpwstr>https://www.ecfr.gov/current/title-24/section-982.310</vt:lpwstr>
      </vt:variant>
      <vt:variant>
        <vt:lpwstr>p-982.310(d)(1)(iv)</vt:lpwstr>
      </vt:variant>
      <vt:variant>
        <vt:i4>1441861</vt:i4>
      </vt:variant>
      <vt:variant>
        <vt:i4>135</vt:i4>
      </vt:variant>
      <vt:variant>
        <vt:i4>0</vt:i4>
      </vt:variant>
      <vt:variant>
        <vt:i4>5</vt:i4>
      </vt:variant>
      <vt:variant>
        <vt:lpwstr>https://www.ecfr.gov/current/title-24/section-982.310</vt:lpwstr>
      </vt:variant>
      <vt:variant>
        <vt:lpwstr>p-982.310(d)(1)(iii)</vt:lpwstr>
      </vt:variant>
      <vt:variant>
        <vt:i4>4456536</vt:i4>
      </vt:variant>
      <vt:variant>
        <vt:i4>132</vt:i4>
      </vt:variant>
      <vt:variant>
        <vt:i4>0</vt:i4>
      </vt:variant>
      <vt:variant>
        <vt:i4>5</vt:i4>
      </vt:variant>
      <vt:variant>
        <vt:lpwstr>https://www.ecfr.gov/current/title-24/section-982.310</vt:lpwstr>
      </vt:variant>
      <vt:variant>
        <vt:lpwstr/>
      </vt:variant>
      <vt:variant>
        <vt:i4>7208967</vt:i4>
      </vt:variant>
      <vt:variant>
        <vt:i4>129</vt:i4>
      </vt:variant>
      <vt:variant>
        <vt:i4>0</vt:i4>
      </vt:variant>
      <vt:variant>
        <vt:i4>5</vt:i4>
      </vt:variant>
      <vt:variant>
        <vt:lpwstr>https://www.law.cornell.edu/definitions/index.php?width=840&amp;height=800&amp;iframe=true&amp;def_id=cbbd9ad6b8590e2a1ea7739bda005e17&amp;term_occur=999&amp;term_src=Title:24:Subtitle:B:Chapter:IX:Part:983:Subpart:D:983.155</vt:lpwstr>
      </vt:variant>
      <vt:variant>
        <vt:lpwstr/>
      </vt:variant>
      <vt:variant>
        <vt:i4>6684683</vt:i4>
      </vt:variant>
      <vt:variant>
        <vt:i4>126</vt:i4>
      </vt:variant>
      <vt:variant>
        <vt:i4>0</vt:i4>
      </vt:variant>
      <vt:variant>
        <vt:i4>5</vt:i4>
      </vt:variant>
      <vt:variant>
        <vt:lpwstr>https://www.law.cornell.edu/definitions/index.php?width=840&amp;height=800&amp;iframe=true&amp;def_id=5ec4bdfb5441cbf8947afbeff7505d6f&amp;term_occur=999&amp;term_src=Title:24:Subtitle:B:Chapter:IX:Part:983:Subpart:D:983.155</vt:lpwstr>
      </vt:variant>
      <vt:variant>
        <vt:lpwstr/>
      </vt:variant>
      <vt:variant>
        <vt:i4>5636168</vt:i4>
      </vt:variant>
      <vt:variant>
        <vt:i4>123</vt:i4>
      </vt:variant>
      <vt:variant>
        <vt:i4>0</vt:i4>
      </vt:variant>
      <vt:variant>
        <vt:i4>5</vt:i4>
      </vt:variant>
      <vt:variant>
        <vt:lpwstr>https://www.ecfr.gov/current/title-24/section-35.151</vt:lpwstr>
      </vt:variant>
      <vt:variant>
        <vt:lpwstr/>
      </vt:variant>
      <vt:variant>
        <vt:i4>5701704</vt:i4>
      </vt:variant>
      <vt:variant>
        <vt:i4>120</vt:i4>
      </vt:variant>
      <vt:variant>
        <vt:i4>0</vt:i4>
      </vt:variant>
      <vt:variant>
        <vt:i4>5</vt:i4>
      </vt:variant>
      <vt:variant>
        <vt:lpwstr>https://www.ecfr.gov/current/title-24/section-35.150</vt:lpwstr>
      </vt:variant>
      <vt:variant>
        <vt:lpwstr/>
      </vt:variant>
      <vt:variant>
        <vt:i4>1441876</vt:i4>
      </vt:variant>
      <vt:variant>
        <vt:i4>117</vt:i4>
      </vt:variant>
      <vt:variant>
        <vt:i4>0</vt:i4>
      </vt:variant>
      <vt:variant>
        <vt:i4>5</vt:i4>
      </vt:variant>
      <vt:variant>
        <vt:lpwstr>https://www.ecfr.gov/current/title-28/part-35</vt:lpwstr>
      </vt:variant>
      <vt:variant>
        <vt:lpwstr/>
      </vt:variant>
      <vt:variant>
        <vt:i4>1703951</vt:i4>
      </vt:variant>
      <vt:variant>
        <vt:i4>114</vt:i4>
      </vt:variant>
      <vt:variant>
        <vt:i4>0</vt:i4>
      </vt:variant>
      <vt:variant>
        <vt:i4>5</vt:i4>
      </vt:variant>
      <vt:variant>
        <vt:lpwstr>https://www.govinfo.gov/link/uscode/42/12131</vt:lpwstr>
      </vt:variant>
      <vt:variant>
        <vt:lpwstr/>
      </vt:variant>
      <vt:variant>
        <vt:i4>1900632</vt:i4>
      </vt:variant>
      <vt:variant>
        <vt:i4>111</vt:i4>
      </vt:variant>
      <vt:variant>
        <vt:i4>0</vt:i4>
      </vt:variant>
      <vt:variant>
        <vt:i4>5</vt:i4>
      </vt:variant>
      <vt:variant>
        <vt:lpwstr>https://www.ecfr.gov/current/title-24/part-8</vt:lpwstr>
      </vt:variant>
      <vt:variant>
        <vt:lpwstr/>
      </vt:variant>
      <vt:variant>
        <vt:i4>2293809</vt:i4>
      </vt:variant>
      <vt:variant>
        <vt:i4>108</vt:i4>
      </vt:variant>
      <vt:variant>
        <vt:i4>0</vt:i4>
      </vt:variant>
      <vt:variant>
        <vt:i4>5</vt:i4>
      </vt:variant>
      <vt:variant>
        <vt:lpwstr>https://www.govinfo.gov/link/uscode/29/794</vt:lpwstr>
      </vt:variant>
      <vt:variant>
        <vt:lpwstr/>
      </vt:variant>
      <vt:variant>
        <vt:i4>5046355</vt:i4>
      </vt:variant>
      <vt:variant>
        <vt:i4>105</vt:i4>
      </vt:variant>
      <vt:variant>
        <vt:i4>0</vt:i4>
      </vt:variant>
      <vt:variant>
        <vt:i4>5</vt:i4>
      </vt:variant>
      <vt:variant>
        <vt:lpwstr>https://www.ecfr.gov/current/title-24/section-100.205</vt:lpwstr>
      </vt:variant>
      <vt:variant>
        <vt:lpwstr/>
      </vt:variant>
      <vt:variant>
        <vt:i4>1966147</vt:i4>
      </vt:variant>
      <vt:variant>
        <vt:i4>102</vt:i4>
      </vt:variant>
      <vt:variant>
        <vt:i4>0</vt:i4>
      </vt:variant>
      <vt:variant>
        <vt:i4>5</vt:i4>
      </vt:variant>
      <vt:variant>
        <vt:lpwstr>https://www.ecfr.gov/current/title-3</vt:lpwstr>
      </vt:variant>
      <vt:variant>
        <vt:lpwstr/>
      </vt:variant>
      <vt:variant>
        <vt:i4>1966147</vt:i4>
      </vt:variant>
      <vt:variant>
        <vt:i4>99</vt:i4>
      </vt:variant>
      <vt:variant>
        <vt:i4>0</vt:i4>
      </vt:variant>
      <vt:variant>
        <vt:i4>5</vt:i4>
      </vt:variant>
      <vt:variant>
        <vt:lpwstr>https://www.ecfr.gov/current/title-3</vt:lpwstr>
      </vt:variant>
      <vt:variant>
        <vt:lpwstr/>
      </vt:variant>
      <vt:variant>
        <vt:i4>1966147</vt:i4>
      </vt:variant>
      <vt:variant>
        <vt:i4>96</vt:i4>
      </vt:variant>
      <vt:variant>
        <vt:i4>0</vt:i4>
      </vt:variant>
      <vt:variant>
        <vt:i4>5</vt:i4>
      </vt:variant>
      <vt:variant>
        <vt:lpwstr>https://www.ecfr.gov/current/title-3</vt:lpwstr>
      </vt:variant>
      <vt:variant>
        <vt:lpwstr/>
      </vt:variant>
      <vt:variant>
        <vt:i4>1966147</vt:i4>
      </vt:variant>
      <vt:variant>
        <vt:i4>93</vt:i4>
      </vt:variant>
      <vt:variant>
        <vt:i4>0</vt:i4>
      </vt:variant>
      <vt:variant>
        <vt:i4>5</vt:i4>
      </vt:variant>
      <vt:variant>
        <vt:lpwstr>https://www.ecfr.gov/current/title-3</vt:lpwstr>
      </vt:variant>
      <vt:variant>
        <vt:lpwstr/>
      </vt:variant>
      <vt:variant>
        <vt:i4>5177414</vt:i4>
      </vt:variant>
      <vt:variant>
        <vt:i4>90</vt:i4>
      </vt:variant>
      <vt:variant>
        <vt:i4>0</vt:i4>
      </vt:variant>
      <vt:variant>
        <vt:i4>5</vt:i4>
      </vt:variant>
      <vt:variant>
        <vt:lpwstr>https://www.ecfr.gov/current/title-24/section-983.157</vt:lpwstr>
      </vt:variant>
      <vt:variant>
        <vt:lpwstr>p-983.157(a)</vt:lpwstr>
      </vt:variant>
      <vt:variant>
        <vt:i4>4194399</vt:i4>
      </vt:variant>
      <vt:variant>
        <vt:i4>87</vt:i4>
      </vt:variant>
      <vt:variant>
        <vt:i4>0</vt:i4>
      </vt:variant>
      <vt:variant>
        <vt:i4>5</vt:i4>
      </vt:variant>
      <vt:variant>
        <vt:lpwstr>https://www.ecfr.gov/current/title-24/section-983.55</vt:lpwstr>
      </vt:variant>
      <vt:variant>
        <vt:lpwstr/>
      </vt:variant>
      <vt:variant>
        <vt:i4>7995502</vt:i4>
      </vt:variant>
      <vt:variant>
        <vt:i4>84</vt:i4>
      </vt:variant>
      <vt:variant>
        <vt:i4>0</vt:i4>
      </vt:variant>
      <vt:variant>
        <vt:i4>5</vt:i4>
      </vt:variant>
      <vt:variant>
        <vt:lpwstr>https://www.ecfr.gov/current/title-24/section-8.4</vt:lpwstr>
      </vt:variant>
      <vt:variant>
        <vt:lpwstr>p-8.4(b)(5)</vt:lpwstr>
      </vt:variant>
      <vt:variant>
        <vt:i4>1900632</vt:i4>
      </vt:variant>
      <vt:variant>
        <vt:i4>81</vt:i4>
      </vt:variant>
      <vt:variant>
        <vt:i4>0</vt:i4>
      </vt:variant>
      <vt:variant>
        <vt:i4>5</vt:i4>
      </vt:variant>
      <vt:variant>
        <vt:lpwstr>https://www.ecfr.gov/current/title-24/part-8</vt:lpwstr>
      </vt:variant>
      <vt:variant>
        <vt:lpwstr/>
      </vt:variant>
      <vt:variant>
        <vt:i4>2293809</vt:i4>
      </vt:variant>
      <vt:variant>
        <vt:i4>78</vt:i4>
      </vt:variant>
      <vt:variant>
        <vt:i4>0</vt:i4>
      </vt:variant>
      <vt:variant>
        <vt:i4>5</vt:i4>
      </vt:variant>
      <vt:variant>
        <vt:lpwstr>https://www.govinfo.gov/link/uscode/29/794</vt:lpwstr>
      </vt:variant>
      <vt:variant>
        <vt:lpwstr/>
      </vt:variant>
      <vt:variant>
        <vt:i4>1441876</vt:i4>
      </vt:variant>
      <vt:variant>
        <vt:i4>75</vt:i4>
      </vt:variant>
      <vt:variant>
        <vt:i4>0</vt:i4>
      </vt:variant>
      <vt:variant>
        <vt:i4>5</vt:i4>
      </vt:variant>
      <vt:variant>
        <vt:lpwstr>https://www.ecfr.gov/current/title-28/part-35</vt:lpwstr>
      </vt:variant>
      <vt:variant>
        <vt:lpwstr/>
      </vt:variant>
      <vt:variant>
        <vt:i4>1703951</vt:i4>
      </vt:variant>
      <vt:variant>
        <vt:i4>72</vt:i4>
      </vt:variant>
      <vt:variant>
        <vt:i4>0</vt:i4>
      </vt:variant>
      <vt:variant>
        <vt:i4>5</vt:i4>
      </vt:variant>
      <vt:variant>
        <vt:lpwstr>https://www.govinfo.gov/link/uscode/42/12131</vt:lpwstr>
      </vt:variant>
      <vt:variant>
        <vt:lpwstr/>
      </vt:variant>
      <vt:variant>
        <vt:i4>2293864</vt:i4>
      </vt:variant>
      <vt:variant>
        <vt:i4>69</vt:i4>
      </vt:variant>
      <vt:variant>
        <vt:i4>0</vt:i4>
      </vt:variant>
      <vt:variant>
        <vt:i4>5</vt:i4>
      </vt:variant>
      <vt:variant>
        <vt:lpwstr>https://www.ecfr.gov/current/title-24/part-107</vt:lpwstr>
      </vt:variant>
      <vt:variant>
        <vt:lpwstr/>
      </vt:variant>
      <vt:variant>
        <vt:i4>1966147</vt:i4>
      </vt:variant>
      <vt:variant>
        <vt:i4>66</vt:i4>
      </vt:variant>
      <vt:variant>
        <vt:i4>0</vt:i4>
      </vt:variant>
      <vt:variant>
        <vt:i4>5</vt:i4>
      </vt:variant>
      <vt:variant>
        <vt:lpwstr>https://www.ecfr.gov/current/title-3</vt:lpwstr>
      </vt:variant>
      <vt:variant>
        <vt:lpwstr/>
      </vt:variant>
      <vt:variant>
        <vt:i4>1376283</vt:i4>
      </vt:variant>
      <vt:variant>
        <vt:i4>63</vt:i4>
      </vt:variant>
      <vt:variant>
        <vt:i4>0</vt:i4>
      </vt:variant>
      <vt:variant>
        <vt:i4>5</vt:i4>
      </vt:variant>
      <vt:variant>
        <vt:lpwstr>https://www.federalregister.gov/citation/27-FR-11527</vt:lpwstr>
      </vt:variant>
      <vt:variant>
        <vt:lpwstr/>
      </vt:variant>
      <vt:variant>
        <vt:i4>2949217</vt:i4>
      </vt:variant>
      <vt:variant>
        <vt:i4>60</vt:i4>
      </vt:variant>
      <vt:variant>
        <vt:i4>0</vt:i4>
      </vt:variant>
      <vt:variant>
        <vt:i4>5</vt:i4>
      </vt:variant>
      <vt:variant>
        <vt:lpwstr>https://www.ecfr.gov/current/title-24/part-199</vt:lpwstr>
      </vt:variant>
      <vt:variant>
        <vt:lpwstr/>
      </vt:variant>
      <vt:variant>
        <vt:i4>2359400</vt:i4>
      </vt:variant>
      <vt:variant>
        <vt:i4>57</vt:i4>
      </vt:variant>
      <vt:variant>
        <vt:i4>0</vt:i4>
      </vt:variant>
      <vt:variant>
        <vt:i4>5</vt:i4>
      </vt:variant>
      <vt:variant>
        <vt:lpwstr>https://www.ecfr.gov/current/title-24/part-100</vt:lpwstr>
      </vt:variant>
      <vt:variant>
        <vt:lpwstr/>
      </vt:variant>
      <vt:variant>
        <vt:i4>2621496</vt:i4>
      </vt:variant>
      <vt:variant>
        <vt:i4>54</vt:i4>
      </vt:variant>
      <vt:variant>
        <vt:i4>0</vt:i4>
      </vt:variant>
      <vt:variant>
        <vt:i4>5</vt:i4>
      </vt:variant>
      <vt:variant>
        <vt:lpwstr>https://www.govinfo.gov/link/uscode/42/3601</vt:lpwstr>
      </vt:variant>
      <vt:variant>
        <vt:lpwstr/>
      </vt:variant>
      <vt:variant>
        <vt:i4>1310808</vt:i4>
      </vt:variant>
      <vt:variant>
        <vt:i4>51</vt:i4>
      </vt:variant>
      <vt:variant>
        <vt:i4>0</vt:i4>
      </vt:variant>
      <vt:variant>
        <vt:i4>5</vt:i4>
      </vt:variant>
      <vt:variant>
        <vt:lpwstr>https://www.ecfr.gov/current/title-24/part-1</vt:lpwstr>
      </vt:variant>
      <vt:variant>
        <vt:lpwstr/>
      </vt:variant>
      <vt:variant>
        <vt:i4>5046286</vt:i4>
      </vt:variant>
      <vt:variant>
        <vt:i4>48</vt:i4>
      </vt:variant>
      <vt:variant>
        <vt:i4>0</vt:i4>
      </vt:variant>
      <vt:variant>
        <vt:i4>5</vt:i4>
      </vt:variant>
      <vt:variant>
        <vt:lpwstr>https://www.govinfo.gov/link/uscode/42/2000d</vt:lpwstr>
      </vt:variant>
      <vt:variant>
        <vt:lpwstr/>
      </vt:variant>
      <vt:variant>
        <vt:i4>2228282</vt:i4>
      </vt:variant>
      <vt:variant>
        <vt:i4>45</vt:i4>
      </vt:variant>
      <vt:variant>
        <vt:i4>0</vt:i4>
      </vt:variant>
      <vt:variant>
        <vt:i4>5</vt:i4>
      </vt:variant>
      <vt:variant>
        <vt:lpwstr>https://www.govinfo.gov/link/uscode/42/1485</vt:lpwstr>
      </vt:variant>
      <vt:variant>
        <vt:lpwstr/>
      </vt:variant>
      <vt:variant>
        <vt:i4>4325386</vt:i4>
      </vt:variant>
      <vt:variant>
        <vt:i4>42</vt:i4>
      </vt:variant>
      <vt:variant>
        <vt:i4>0</vt:i4>
      </vt:variant>
      <vt:variant>
        <vt:i4>5</vt:i4>
      </vt:variant>
      <vt:variant>
        <vt:lpwstr>https://www.govinfo.gov/link/uscode/42/1490a</vt:lpwstr>
      </vt:variant>
      <vt:variant>
        <vt:lpwstr/>
      </vt:variant>
      <vt:variant>
        <vt:i4>2949176</vt:i4>
      </vt:variant>
      <vt:variant>
        <vt:i4>39</vt:i4>
      </vt:variant>
      <vt:variant>
        <vt:i4>0</vt:i4>
      </vt:variant>
      <vt:variant>
        <vt:i4>5</vt:i4>
      </vt:variant>
      <vt:variant>
        <vt:lpwstr>https://www.ecfr.gov/current/title-24/section-983.51</vt:lpwstr>
      </vt:variant>
      <vt:variant>
        <vt:lpwstr>p-983.51(c)</vt:lpwstr>
      </vt:variant>
      <vt:variant>
        <vt:i4>7667819</vt:i4>
      </vt:variant>
      <vt:variant>
        <vt:i4>36</vt:i4>
      </vt:variant>
      <vt:variant>
        <vt:i4>0</vt:i4>
      </vt:variant>
      <vt:variant>
        <vt:i4>5</vt:i4>
      </vt:variant>
      <vt:variant>
        <vt:lpwstr>https://www.ecfr.gov/current/title-24/section-982.4</vt:lpwstr>
      </vt:variant>
      <vt:variant>
        <vt:lpwstr/>
      </vt:variant>
      <vt:variant>
        <vt:i4>2949176</vt:i4>
      </vt:variant>
      <vt:variant>
        <vt:i4>33</vt:i4>
      </vt:variant>
      <vt:variant>
        <vt:i4>0</vt:i4>
      </vt:variant>
      <vt:variant>
        <vt:i4>5</vt:i4>
      </vt:variant>
      <vt:variant>
        <vt:lpwstr>https://www.ecfr.gov/current/title-24/section-983.51</vt:lpwstr>
      </vt:variant>
      <vt:variant>
        <vt:lpwstr>p-983.51(c)</vt:lpwstr>
      </vt:variant>
      <vt:variant>
        <vt:i4>3145849</vt:i4>
      </vt:variant>
      <vt:variant>
        <vt:i4>30</vt:i4>
      </vt:variant>
      <vt:variant>
        <vt:i4>0</vt:i4>
      </vt:variant>
      <vt:variant>
        <vt:i4>5</vt:i4>
      </vt:variant>
      <vt:variant>
        <vt:lpwstr>https://www.ecfr.gov/current/title-2/part-2424</vt:lpwstr>
      </vt:variant>
      <vt:variant>
        <vt:lpwstr/>
      </vt:variant>
      <vt:variant>
        <vt:i4>4194395</vt:i4>
      </vt:variant>
      <vt:variant>
        <vt:i4>27</vt:i4>
      </vt:variant>
      <vt:variant>
        <vt:i4>0</vt:i4>
      </vt:variant>
      <vt:variant>
        <vt:i4>5</vt:i4>
      </vt:variant>
      <vt:variant>
        <vt:lpwstr>https://www.ecfr.gov/current/title-24/section-983.156</vt:lpwstr>
      </vt:variant>
      <vt:variant>
        <vt:lpwstr/>
      </vt:variant>
      <vt:variant>
        <vt:i4>4522073</vt:i4>
      </vt:variant>
      <vt:variant>
        <vt:i4>24</vt:i4>
      </vt:variant>
      <vt:variant>
        <vt:i4>0</vt:i4>
      </vt:variant>
      <vt:variant>
        <vt:i4>5</vt:i4>
      </vt:variant>
      <vt:variant>
        <vt:lpwstr>https://www.ecfr.gov/current/title-24/section-983.301</vt:lpwstr>
      </vt:variant>
      <vt:variant>
        <vt:lpwstr/>
      </vt:variant>
      <vt:variant>
        <vt:i4>2228282</vt:i4>
      </vt:variant>
      <vt:variant>
        <vt:i4>21</vt:i4>
      </vt:variant>
      <vt:variant>
        <vt:i4>0</vt:i4>
      </vt:variant>
      <vt:variant>
        <vt:i4>5</vt:i4>
      </vt:variant>
      <vt:variant>
        <vt:lpwstr>https://www.govinfo.gov/link/uscode/42/1485</vt:lpwstr>
      </vt:variant>
      <vt:variant>
        <vt:lpwstr/>
      </vt:variant>
      <vt:variant>
        <vt:i4>1769480</vt:i4>
      </vt:variant>
      <vt:variant>
        <vt:i4>18</vt:i4>
      </vt:variant>
      <vt:variant>
        <vt:i4>0</vt:i4>
      </vt:variant>
      <vt:variant>
        <vt:i4>5</vt:i4>
      </vt:variant>
      <vt:variant>
        <vt:lpwstr>https://www.govinfo.gov/link/uscode/26/42</vt:lpwstr>
      </vt:variant>
      <vt:variant>
        <vt:lpwstr/>
      </vt:variant>
      <vt:variant>
        <vt:i4>4522072</vt:i4>
      </vt:variant>
      <vt:variant>
        <vt:i4>15</vt:i4>
      </vt:variant>
      <vt:variant>
        <vt:i4>0</vt:i4>
      </vt:variant>
      <vt:variant>
        <vt:i4>5</vt:i4>
      </vt:variant>
      <vt:variant>
        <vt:lpwstr>https://www.ecfr.gov/current/title-24/section-983.207</vt:lpwstr>
      </vt:variant>
      <vt:variant>
        <vt:lpwstr/>
      </vt:variant>
      <vt:variant>
        <vt:i4>5177413</vt:i4>
      </vt:variant>
      <vt:variant>
        <vt:i4>12</vt:i4>
      </vt:variant>
      <vt:variant>
        <vt:i4>0</vt:i4>
      </vt:variant>
      <vt:variant>
        <vt:i4>5</vt:i4>
      </vt:variant>
      <vt:variant>
        <vt:lpwstr>https://www.ecfr.gov/current/title-24/section-983.207</vt:lpwstr>
      </vt:variant>
      <vt:variant>
        <vt:lpwstr>p-983.207(b)</vt:lpwstr>
      </vt:variant>
      <vt:variant>
        <vt:i4>5177414</vt:i4>
      </vt:variant>
      <vt:variant>
        <vt:i4>9</vt:i4>
      </vt:variant>
      <vt:variant>
        <vt:i4>0</vt:i4>
      </vt:variant>
      <vt:variant>
        <vt:i4>5</vt:i4>
      </vt:variant>
      <vt:variant>
        <vt:lpwstr>https://www.ecfr.gov/current/title-24/section-983.207</vt:lpwstr>
      </vt:variant>
      <vt:variant>
        <vt:lpwstr>p-983.207(a)</vt:lpwstr>
      </vt:variant>
      <vt:variant>
        <vt:i4>4980831</vt:i4>
      </vt:variant>
      <vt:variant>
        <vt:i4>6</vt:i4>
      </vt:variant>
      <vt:variant>
        <vt:i4>0</vt:i4>
      </vt:variant>
      <vt:variant>
        <vt:i4>5</vt:i4>
      </vt:variant>
      <vt:variant>
        <vt:lpwstr>https://www.ecfr.gov/current/title-24/section-983.59</vt:lpwstr>
      </vt:variant>
      <vt:variant>
        <vt:lpwstr/>
      </vt:variant>
      <vt:variant>
        <vt:i4>2949155</vt:i4>
      </vt:variant>
      <vt:variant>
        <vt:i4>3</vt:i4>
      </vt:variant>
      <vt:variant>
        <vt:i4>0</vt:i4>
      </vt:variant>
      <vt:variant>
        <vt:i4>5</vt:i4>
      </vt:variant>
      <vt:variant>
        <vt:lpwstr>https://www.ecfr.gov/current/title-24/section-983.59</vt:lpwstr>
      </vt:variant>
      <vt:variant>
        <vt:lpwstr>p-983.59(b)(2)</vt:lpwstr>
      </vt:variant>
      <vt:variant>
        <vt:i4>2949152</vt:i4>
      </vt:variant>
      <vt:variant>
        <vt:i4>0</vt:i4>
      </vt:variant>
      <vt:variant>
        <vt:i4>0</vt:i4>
      </vt:variant>
      <vt:variant>
        <vt:i4>5</vt:i4>
      </vt:variant>
      <vt:variant>
        <vt:lpwstr>https://www.ecfr.gov/current/title-24/section-983.59</vt:lpwstr>
      </vt:variant>
      <vt:variant>
        <vt:lpwstr>p-983.59(b)(1)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JoAnne Cohen</dc:creator>
  <cp:keywords/>
  <cp:lastModifiedBy>Kaylene Holvenstot</cp:lastModifiedBy>
  <cp:revision>3</cp:revision>
  <cp:lastPrinted>2023-10-31T21:01:00Z</cp:lastPrinted>
  <dcterms:created xsi:type="dcterms:W3CDTF">2025-08-29T22:43:00Z</dcterms:created>
  <dcterms:modified xsi:type="dcterms:W3CDTF">2025-08-29T22:43:00Z</dcterms:modified>
</cp:coreProperties>
</file>